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C57153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A243C">
        <w:rPr>
          <w:b/>
        </w:rPr>
        <w:t>May 10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  <w:bookmarkStart w:id="0" w:name="_GoBack"/>
      <w:bookmarkEnd w:id="0"/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82967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082967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  <w:r w:rsidR="003806E7">
        <w:t xml:space="preserve">    </w:t>
      </w:r>
    </w:p>
    <w:p w:rsidR="00070CF0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</w:t>
      </w:r>
      <w:r w:rsidR="00070CF0">
        <w:t>1.  April 19, 2018</w:t>
      </w:r>
    </w:p>
    <w:p w:rsidR="00602CA9" w:rsidRDefault="00070CF0" w:rsidP="00602CA9">
      <w:pPr>
        <w:spacing w:before="120"/>
      </w:pPr>
      <w:r>
        <w:t xml:space="preserve">           2</w:t>
      </w:r>
      <w:r w:rsidR="00DA243C">
        <w:t>.</w:t>
      </w:r>
      <w:r w:rsidR="00507727">
        <w:t xml:space="preserve">  </w:t>
      </w:r>
      <w:r w:rsidR="00DA243C">
        <w:t>April 26</w:t>
      </w:r>
      <w:r w:rsidR="00656ECA">
        <w:t>, 2018</w:t>
      </w:r>
      <w:r w:rsidR="00507727">
        <w:t xml:space="preserve">   </w:t>
      </w:r>
    </w:p>
    <w:p w:rsidR="00E5750D" w:rsidRPr="00602CA9" w:rsidRDefault="00D005B2" w:rsidP="00602CA9">
      <w:pPr>
        <w:spacing w:before="120"/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</w:p>
    <w:p w:rsidR="00DA243C" w:rsidRDefault="00DA243C" w:rsidP="00DA243C">
      <w:pPr>
        <w:spacing w:before="120"/>
      </w:pPr>
      <w:r>
        <w:rPr>
          <w:b/>
        </w:rPr>
        <w:t xml:space="preserve">         </w:t>
      </w:r>
      <w:r>
        <w:t>1.  Presentation</w:t>
      </w:r>
      <w:r w:rsidR="00602CA9">
        <w:t xml:space="preserve"> by </w:t>
      </w:r>
      <w:proofErr w:type="gramStart"/>
      <w:r w:rsidR="00602CA9">
        <w:t>GHD  -</w:t>
      </w:r>
      <w:proofErr w:type="gramEnd"/>
      <w:r w:rsidR="00602CA9">
        <w:t xml:space="preserve"> </w:t>
      </w:r>
      <w:r>
        <w:t>Pump Station Coastal Resilience Project</w:t>
      </w:r>
    </w:p>
    <w:p w:rsidR="00C57153" w:rsidRDefault="00C57153" w:rsidP="00DA243C">
      <w:pPr>
        <w:spacing w:before="120"/>
      </w:pPr>
      <w:r>
        <w:t xml:space="preserve">         2.  Vote on Grant applications</w:t>
      </w:r>
    </w:p>
    <w:p w:rsidR="00C57153" w:rsidRDefault="00C57153" w:rsidP="00DA243C">
      <w:pPr>
        <w:spacing w:before="120"/>
      </w:pPr>
      <w:r>
        <w:t xml:space="preserve">                  a) Resiliency Assessment of Overflow Lagoons</w:t>
      </w:r>
    </w:p>
    <w:p w:rsidR="00C57153" w:rsidRPr="00DA243C" w:rsidRDefault="00C57153" w:rsidP="00DA243C">
      <w:pPr>
        <w:spacing w:before="120"/>
      </w:pPr>
      <w:r>
        <w:t xml:space="preserve">                  b)  Installation of Sewer By-pass Connections </w:t>
      </w:r>
    </w:p>
    <w:p w:rsidR="00544099" w:rsidRDefault="0003422E" w:rsidP="00DA243C">
      <w:pPr>
        <w:spacing w:before="24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CA1239" w:rsidRPr="00070CF0" w:rsidRDefault="0003422E" w:rsidP="00070CF0">
      <w:pPr>
        <w:spacing w:before="36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  <w:r w:rsidR="003D4644">
        <w:rPr>
          <w:b/>
        </w:rPr>
        <w:t xml:space="preserve">         </w:t>
      </w:r>
      <w:r w:rsidR="00A22350">
        <w:rPr>
          <w:b/>
        </w:rPr>
        <w:t xml:space="preserve">  </w:t>
      </w:r>
    </w:p>
    <w:p w:rsidR="0003422E" w:rsidRPr="00082967" w:rsidRDefault="0003422E" w:rsidP="00070CF0">
      <w:pPr>
        <w:spacing w:before="36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754A56" w:rsidRDefault="0003422E" w:rsidP="00082967">
      <w:pPr>
        <w:spacing w:before="36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DA243C">
        <w:t xml:space="preserve">May </w:t>
      </w:r>
      <w:r w:rsidR="00070CF0">
        <w:t>17</w:t>
      </w:r>
      <w:r>
        <w:t>, 2018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03422E" w:rsidP="00082967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37443" w:rsidRDefault="00FE7C2E" w:rsidP="00842221">
      <w:pPr>
        <w:spacing w:before="120"/>
      </w:pPr>
      <w:proofErr w:type="gramStart"/>
      <w:r w:rsidRPr="000030B2">
        <w:t>POSTED</w:t>
      </w:r>
      <w:r w:rsidR="00070CF0" w:rsidRPr="000030B2">
        <w:t xml:space="preserve"> 5/</w:t>
      </w:r>
      <w:r w:rsidR="00DA222F" w:rsidRPr="000030B2">
        <w:t>7/</w:t>
      </w:r>
      <w:r w:rsidR="00070CF0" w:rsidRPr="000030B2">
        <w:t>2018 – 1:30 p.m.</w:t>
      </w:r>
      <w:proofErr w:type="gramEnd"/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30B2"/>
    <w:rsid w:val="00006A18"/>
    <w:rsid w:val="00010D87"/>
    <w:rsid w:val="00026D66"/>
    <w:rsid w:val="000322B5"/>
    <w:rsid w:val="0003422E"/>
    <w:rsid w:val="00037443"/>
    <w:rsid w:val="000438D7"/>
    <w:rsid w:val="00070CF0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D1429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92B7C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2CA9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77B9"/>
    <w:rsid w:val="00971359"/>
    <w:rsid w:val="009A0E07"/>
    <w:rsid w:val="009B27FA"/>
    <w:rsid w:val="009B691B"/>
    <w:rsid w:val="009E2A4D"/>
    <w:rsid w:val="009E2C91"/>
    <w:rsid w:val="009E4077"/>
    <w:rsid w:val="009E4AED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423A9"/>
    <w:rsid w:val="00B640CA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57153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222F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DFD5-E2F1-43BD-B7E2-B046940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2018-05-07T15:15:00Z</cp:lastPrinted>
  <dcterms:created xsi:type="dcterms:W3CDTF">2018-04-02T13:38:00Z</dcterms:created>
  <dcterms:modified xsi:type="dcterms:W3CDTF">2018-05-07T16:13:00Z</dcterms:modified>
</cp:coreProperties>
</file>