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78E54F1E" w14:textId="7C03FE0E" w:rsidR="006D50BE" w:rsidRDefault="00E27319" w:rsidP="00F76795">
      <w:pPr>
        <w:tabs>
          <w:tab w:val="left" w:pos="0"/>
        </w:tabs>
        <w:ind w:left="720" w:hanging="720"/>
        <w:jc w:val="both"/>
        <w:rPr>
          <w:rFonts w:ascii="Arial" w:hAnsi="Arial" w:cs="Arial"/>
          <w:color w:val="000000"/>
        </w:rPr>
      </w:pPr>
      <w:r>
        <w:rPr>
          <w:rFonts w:ascii="Arial" w:hAnsi="Arial" w:cs="Arial"/>
          <w:color w:val="000000"/>
        </w:rPr>
        <w:t xml:space="preserve"> </w:t>
      </w:r>
      <w:bookmarkEnd w:id="2"/>
      <w:r w:rsidR="00F51CCA">
        <w:rPr>
          <w:rFonts w:ascii="Arial" w:hAnsi="Arial" w:cs="Arial"/>
          <w:color w:val="000000"/>
        </w:rPr>
        <w:t xml:space="preserve"> </w:t>
      </w:r>
    </w:p>
    <w:p w14:paraId="79AE9179" w14:textId="390FC5CB" w:rsidR="00F51CCA" w:rsidRDefault="00F51CCA" w:rsidP="00F51CCA">
      <w:pPr>
        <w:tabs>
          <w:tab w:val="left" w:pos="0"/>
        </w:tabs>
        <w:jc w:val="both"/>
        <w:rPr>
          <w:rFonts w:ascii="Arial" w:hAnsi="Arial" w:cs="Arial"/>
          <w:color w:val="000000"/>
        </w:rPr>
      </w:pPr>
    </w:p>
    <w:p w14:paraId="2D23D9E2" w14:textId="1B527286" w:rsidR="00F51CCA" w:rsidRDefault="00F51CCA" w:rsidP="00F51CC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January 24, 2022</w:t>
      </w:r>
    </w:p>
    <w:p w14:paraId="45003A23" w14:textId="34C31C6E" w:rsidR="00F51CCA" w:rsidRDefault="00F51CCA" w:rsidP="00F51CCA">
      <w:pPr>
        <w:tabs>
          <w:tab w:val="left" w:pos="0"/>
        </w:tabs>
        <w:jc w:val="both"/>
        <w:rPr>
          <w:rFonts w:ascii="Arial" w:hAnsi="Arial" w:cs="Arial"/>
          <w:color w:val="000000"/>
        </w:rPr>
      </w:pPr>
    </w:p>
    <w:p w14:paraId="3C2683AC" w14:textId="4B85D6EF" w:rsidR="00F51CCA" w:rsidRDefault="00F51CCA" w:rsidP="00F51CCA">
      <w:pPr>
        <w:tabs>
          <w:tab w:val="left" w:pos="0"/>
        </w:tabs>
        <w:jc w:val="both"/>
        <w:rPr>
          <w:rFonts w:ascii="Arial" w:hAnsi="Arial" w:cs="Arial"/>
          <w:color w:val="000000"/>
        </w:rPr>
      </w:pPr>
      <w:r>
        <w:rPr>
          <w:rFonts w:ascii="Arial" w:hAnsi="Arial" w:cs="Arial"/>
          <w:color w:val="000000"/>
        </w:rPr>
        <w:t>Town of Wareham Planning Board</w:t>
      </w:r>
    </w:p>
    <w:p w14:paraId="68936597" w14:textId="0795B745" w:rsidR="00F51CCA" w:rsidRDefault="00F51CCA" w:rsidP="00F51CCA">
      <w:pPr>
        <w:tabs>
          <w:tab w:val="left" w:pos="0"/>
        </w:tabs>
        <w:jc w:val="both"/>
        <w:rPr>
          <w:rFonts w:ascii="Arial" w:hAnsi="Arial" w:cs="Arial"/>
          <w:color w:val="000000"/>
        </w:rPr>
      </w:pPr>
      <w:r>
        <w:rPr>
          <w:rFonts w:ascii="Arial" w:hAnsi="Arial" w:cs="Arial"/>
          <w:color w:val="000000"/>
        </w:rPr>
        <w:t>Memorial Town Hall</w:t>
      </w:r>
    </w:p>
    <w:p w14:paraId="15A47669" w14:textId="71B1F090" w:rsidR="00F51CCA" w:rsidRDefault="00F51CCA" w:rsidP="00F51CCA">
      <w:pPr>
        <w:tabs>
          <w:tab w:val="left" w:pos="0"/>
        </w:tabs>
        <w:jc w:val="both"/>
        <w:rPr>
          <w:rFonts w:ascii="Arial" w:hAnsi="Arial" w:cs="Arial"/>
          <w:color w:val="000000"/>
        </w:rPr>
      </w:pPr>
      <w:r>
        <w:rPr>
          <w:rFonts w:ascii="Arial" w:hAnsi="Arial" w:cs="Arial"/>
          <w:color w:val="000000"/>
        </w:rPr>
        <w:t>54 Marion Road</w:t>
      </w:r>
    </w:p>
    <w:p w14:paraId="5266B694" w14:textId="7733FF2D" w:rsidR="00F51CCA" w:rsidRDefault="00F51CCA" w:rsidP="00F51CCA">
      <w:pPr>
        <w:tabs>
          <w:tab w:val="left" w:pos="0"/>
        </w:tabs>
        <w:jc w:val="both"/>
        <w:rPr>
          <w:rFonts w:ascii="Arial" w:hAnsi="Arial" w:cs="Arial"/>
          <w:color w:val="000000"/>
        </w:rPr>
      </w:pPr>
      <w:r>
        <w:rPr>
          <w:rFonts w:ascii="Arial" w:hAnsi="Arial" w:cs="Arial"/>
          <w:color w:val="000000"/>
        </w:rPr>
        <w:t>Wareham, MA 02571</w:t>
      </w:r>
    </w:p>
    <w:p w14:paraId="20D15F28" w14:textId="1B3C341C" w:rsidR="00F51CCA" w:rsidRDefault="00F51CCA" w:rsidP="00F51CCA">
      <w:pPr>
        <w:tabs>
          <w:tab w:val="left" w:pos="0"/>
        </w:tabs>
        <w:jc w:val="both"/>
        <w:rPr>
          <w:rFonts w:ascii="Arial" w:hAnsi="Arial" w:cs="Arial"/>
          <w:color w:val="000000"/>
        </w:rPr>
      </w:pPr>
    </w:p>
    <w:p w14:paraId="6FA7E0F3" w14:textId="3ADC533F" w:rsidR="00F51CCA" w:rsidRDefault="00F51CCA" w:rsidP="00F51CC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bookmarkStart w:id="3" w:name="_Hlk93913374"/>
      <w:r>
        <w:rPr>
          <w:rFonts w:ascii="Arial" w:hAnsi="Arial" w:cs="Arial"/>
          <w:color w:val="000000"/>
        </w:rPr>
        <w:t xml:space="preserve">Re: </w:t>
      </w:r>
      <w:r w:rsidR="00FD4040">
        <w:rPr>
          <w:rFonts w:ascii="Arial" w:hAnsi="Arial" w:cs="Arial"/>
          <w:color w:val="000000"/>
        </w:rPr>
        <w:t>Site Plan Review</w:t>
      </w:r>
    </w:p>
    <w:p w14:paraId="0E5D285A" w14:textId="3F661917" w:rsidR="00FD4040" w:rsidRDefault="00FD4040" w:rsidP="00F51CC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59 Main Street</w:t>
      </w:r>
    </w:p>
    <w:p w14:paraId="4ADD5F65" w14:textId="021BC3B4" w:rsidR="00FD4040" w:rsidRDefault="00FD4040" w:rsidP="00F51CC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Warren QOZB, LLC</w:t>
      </w:r>
    </w:p>
    <w:p w14:paraId="24C448D4" w14:textId="018C1A30" w:rsidR="00F51CCA" w:rsidRDefault="00FD4040" w:rsidP="00F51CCA">
      <w:pPr>
        <w:tabs>
          <w:tab w:val="left" w:pos="0"/>
        </w:tabs>
        <w:jc w:val="both"/>
        <w:rPr>
          <w:rFonts w:ascii="Arial" w:hAnsi="Arial" w:cs="Arial"/>
          <w:color w:val="000000"/>
        </w:rPr>
      </w:pPr>
      <w:r>
        <w:rPr>
          <w:rFonts w:ascii="Arial" w:hAnsi="Arial" w:cs="Arial"/>
          <w:color w:val="000000"/>
        </w:rPr>
        <w:t xml:space="preserve"> </w:t>
      </w:r>
    </w:p>
    <w:bookmarkEnd w:id="3"/>
    <w:p w14:paraId="2717FF58" w14:textId="41659FA4" w:rsidR="00F51CCA" w:rsidRDefault="00F51CCA" w:rsidP="00F51CCA">
      <w:pPr>
        <w:tabs>
          <w:tab w:val="left" w:pos="0"/>
        </w:tabs>
        <w:jc w:val="both"/>
        <w:rPr>
          <w:rFonts w:ascii="Arial" w:hAnsi="Arial" w:cs="Arial"/>
          <w:color w:val="000000"/>
        </w:rPr>
      </w:pPr>
      <w:r>
        <w:rPr>
          <w:rFonts w:ascii="Arial" w:hAnsi="Arial" w:cs="Arial"/>
          <w:color w:val="000000"/>
        </w:rPr>
        <w:t>Attention: Richard Swenson, Chairman</w:t>
      </w:r>
    </w:p>
    <w:p w14:paraId="72AA2CAB" w14:textId="05809103" w:rsidR="00F51CCA" w:rsidRDefault="00F51CCA" w:rsidP="00F51CCA">
      <w:pPr>
        <w:tabs>
          <w:tab w:val="left" w:pos="0"/>
        </w:tabs>
        <w:jc w:val="both"/>
        <w:rPr>
          <w:rFonts w:ascii="Arial" w:hAnsi="Arial" w:cs="Arial"/>
          <w:color w:val="000000"/>
        </w:rPr>
      </w:pPr>
    </w:p>
    <w:p w14:paraId="3047E15B" w14:textId="1B1B5F03" w:rsidR="00F51CCA" w:rsidRDefault="00F51CCA" w:rsidP="00F51CCA">
      <w:pPr>
        <w:tabs>
          <w:tab w:val="left" w:pos="0"/>
        </w:tabs>
        <w:jc w:val="both"/>
        <w:rPr>
          <w:rFonts w:ascii="Arial" w:hAnsi="Arial" w:cs="Arial"/>
          <w:color w:val="000000"/>
        </w:rPr>
      </w:pPr>
      <w:r>
        <w:rPr>
          <w:rFonts w:ascii="Arial" w:hAnsi="Arial" w:cs="Arial"/>
          <w:color w:val="000000"/>
        </w:rPr>
        <w:t>Dear Chairman Swenson:</w:t>
      </w:r>
    </w:p>
    <w:p w14:paraId="0418B436" w14:textId="42C61EFC" w:rsidR="00F51CCA" w:rsidRDefault="00F51CCA" w:rsidP="00F51CCA">
      <w:pPr>
        <w:tabs>
          <w:tab w:val="left" w:pos="0"/>
        </w:tabs>
        <w:jc w:val="both"/>
        <w:rPr>
          <w:rFonts w:ascii="Arial" w:hAnsi="Arial" w:cs="Arial"/>
          <w:color w:val="000000"/>
        </w:rPr>
      </w:pPr>
    </w:p>
    <w:p w14:paraId="459F7932" w14:textId="7E615F11" w:rsidR="00F51CCA" w:rsidRDefault="00F51CCA" w:rsidP="00F51CCA">
      <w:pPr>
        <w:tabs>
          <w:tab w:val="left" w:pos="0"/>
        </w:tabs>
        <w:jc w:val="both"/>
        <w:rPr>
          <w:rFonts w:ascii="Arial" w:hAnsi="Arial" w:cs="Arial"/>
          <w:color w:val="000000"/>
        </w:rPr>
      </w:pPr>
      <w:r>
        <w:rPr>
          <w:rFonts w:ascii="Arial" w:hAnsi="Arial" w:cs="Arial"/>
          <w:color w:val="000000"/>
        </w:rPr>
        <w:tab/>
        <w:t>I have reviewed the latest submittal of the referenced project as provided by GAF Engineering dated January 18,</w:t>
      </w:r>
      <w:r w:rsidR="00FD4040">
        <w:rPr>
          <w:rFonts w:ascii="Arial" w:hAnsi="Arial" w:cs="Arial"/>
          <w:color w:val="000000"/>
        </w:rPr>
        <w:t xml:space="preserve"> 2022 and have the following comments</w:t>
      </w:r>
      <w:r>
        <w:rPr>
          <w:rFonts w:ascii="Arial" w:hAnsi="Arial" w:cs="Arial"/>
          <w:color w:val="000000"/>
        </w:rPr>
        <w:t>:</w:t>
      </w:r>
    </w:p>
    <w:p w14:paraId="7888FE24" w14:textId="3A8AABBB" w:rsidR="00FD4040" w:rsidRDefault="00FD4040" w:rsidP="00F51CCA">
      <w:pPr>
        <w:tabs>
          <w:tab w:val="left" w:pos="0"/>
        </w:tabs>
        <w:jc w:val="both"/>
        <w:rPr>
          <w:rFonts w:ascii="Arial" w:hAnsi="Arial" w:cs="Arial"/>
          <w:color w:val="000000"/>
        </w:rPr>
      </w:pPr>
    </w:p>
    <w:p w14:paraId="74EAFA20" w14:textId="67AB23C8" w:rsidR="00FD4040" w:rsidRPr="00C06587" w:rsidRDefault="00FD4040" w:rsidP="00F51CCA">
      <w:pPr>
        <w:tabs>
          <w:tab w:val="left" w:pos="0"/>
        </w:tabs>
        <w:jc w:val="both"/>
        <w:rPr>
          <w:rFonts w:ascii="Arial" w:hAnsi="Arial" w:cs="Arial"/>
          <w:color w:val="000000"/>
          <w:u w:val="single"/>
        </w:rPr>
      </w:pPr>
      <w:r w:rsidRPr="00C06587">
        <w:rPr>
          <w:rFonts w:ascii="Arial" w:hAnsi="Arial" w:cs="Arial"/>
          <w:color w:val="000000"/>
          <w:u w:val="single"/>
        </w:rPr>
        <w:t>Plans:</w:t>
      </w:r>
    </w:p>
    <w:p w14:paraId="2B88AA64" w14:textId="55C62CB6" w:rsidR="00FD4040" w:rsidRDefault="00FD4040" w:rsidP="00F51CCA">
      <w:pPr>
        <w:tabs>
          <w:tab w:val="left" w:pos="0"/>
        </w:tabs>
        <w:jc w:val="both"/>
        <w:rPr>
          <w:rFonts w:ascii="Arial" w:hAnsi="Arial" w:cs="Arial"/>
          <w:color w:val="000000"/>
        </w:rPr>
      </w:pPr>
      <w:r>
        <w:rPr>
          <w:rFonts w:ascii="Arial" w:hAnsi="Arial" w:cs="Arial"/>
          <w:color w:val="000000"/>
        </w:rPr>
        <w:t>Sheet 4 of 11</w:t>
      </w:r>
    </w:p>
    <w:p w14:paraId="2EAE1B5C" w14:textId="26D02194" w:rsidR="00FD4040" w:rsidRDefault="00FD4040" w:rsidP="00FD4040">
      <w:pPr>
        <w:pStyle w:val="ListParagraph"/>
        <w:numPr>
          <w:ilvl w:val="0"/>
          <w:numId w:val="34"/>
        </w:numPr>
        <w:tabs>
          <w:tab w:val="left" w:pos="0"/>
        </w:tabs>
        <w:jc w:val="both"/>
        <w:rPr>
          <w:rFonts w:ascii="Arial" w:hAnsi="Arial" w:cs="Arial"/>
          <w:color w:val="000000"/>
        </w:rPr>
      </w:pPr>
      <w:r>
        <w:rPr>
          <w:rFonts w:ascii="Arial" w:hAnsi="Arial" w:cs="Arial"/>
          <w:color w:val="000000"/>
        </w:rPr>
        <w:t xml:space="preserve">The westerly driveway width is only </w:t>
      </w:r>
      <w:r w:rsidR="009867DC">
        <w:rPr>
          <w:rFonts w:ascii="Arial" w:hAnsi="Arial" w:cs="Arial"/>
          <w:color w:val="000000"/>
        </w:rPr>
        <w:t>20</w:t>
      </w:r>
      <w:r>
        <w:rPr>
          <w:rFonts w:ascii="Arial" w:hAnsi="Arial" w:cs="Arial"/>
          <w:color w:val="000000"/>
        </w:rPr>
        <w:t xml:space="preserve"> feet wide and the response</w:t>
      </w:r>
      <w:r w:rsidR="003A17EC">
        <w:rPr>
          <w:rFonts w:ascii="Arial" w:hAnsi="Arial" w:cs="Arial"/>
          <w:color w:val="000000"/>
        </w:rPr>
        <w:t xml:space="preserve"> in the GAF letter suggests that Section 932.3 applies.  The issue is not the return radius</w:t>
      </w:r>
      <w:r w:rsidR="009867DC">
        <w:rPr>
          <w:rFonts w:ascii="Arial" w:hAnsi="Arial" w:cs="Arial"/>
          <w:color w:val="000000"/>
        </w:rPr>
        <w:t xml:space="preserve"> at Main Street </w:t>
      </w:r>
      <w:r w:rsidR="003A17EC">
        <w:rPr>
          <w:rFonts w:ascii="Arial" w:hAnsi="Arial" w:cs="Arial"/>
          <w:color w:val="000000"/>
        </w:rPr>
        <w:t xml:space="preserve">but the width of the approach to the driving lane which is 24 feet wide.  Curb radii are sharp and vehicles approaching the entrance while others are leaving will find it difficult to navigate in that area.  This is compounded by the parking spaces that are directly opposite the opening.  A </w:t>
      </w:r>
      <w:proofErr w:type="gramStart"/>
      <w:r w:rsidR="003A17EC">
        <w:rPr>
          <w:rFonts w:ascii="Arial" w:hAnsi="Arial" w:cs="Arial"/>
          <w:color w:val="000000"/>
        </w:rPr>
        <w:t>24-foot wide</w:t>
      </w:r>
      <w:proofErr w:type="gramEnd"/>
      <w:r w:rsidR="003A17EC">
        <w:rPr>
          <w:rFonts w:ascii="Arial" w:hAnsi="Arial" w:cs="Arial"/>
          <w:color w:val="000000"/>
        </w:rPr>
        <w:t xml:space="preserve"> access should be required and the radii at the inside of the islands on each side should be made larger.</w:t>
      </w:r>
    </w:p>
    <w:p w14:paraId="3A1B7E0E" w14:textId="2A8F5E48" w:rsidR="003A17EC" w:rsidRDefault="003A17EC" w:rsidP="00BF1F3D">
      <w:pPr>
        <w:pStyle w:val="ListParagraph"/>
        <w:numPr>
          <w:ilvl w:val="0"/>
          <w:numId w:val="34"/>
        </w:numPr>
        <w:tabs>
          <w:tab w:val="left" w:pos="0"/>
        </w:tabs>
        <w:jc w:val="both"/>
        <w:rPr>
          <w:rFonts w:ascii="Arial" w:hAnsi="Arial" w:cs="Arial"/>
          <w:color w:val="000000"/>
        </w:rPr>
      </w:pPr>
      <w:r w:rsidRPr="00FC643A">
        <w:rPr>
          <w:rFonts w:ascii="Arial" w:hAnsi="Arial" w:cs="Arial"/>
          <w:color w:val="000000"/>
        </w:rPr>
        <w:t>The</w:t>
      </w:r>
      <w:r w:rsidR="00FC643A" w:rsidRPr="00FC643A">
        <w:rPr>
          <w:rFonts w:ascii="Arial" w:hAnsi="Arial" w:cs="Arial"/>
          <w:color w:val="000000"/>
        </w:rPr>
        <w:t xml:space="preserve"> adjustment to the</w:t>
      </w:r>
      <w:r w:rsidRPr="00FC643A">
        <w:rPr>
          <w:rFonts w:ascii="Arial" w:hAnsi="Arial" w:cs="Arial"/>
          <w:color w:val="000000"/>
        </w:rPr>
        <w:t xml:space="preserve"> utility pole guy wire location should be cleared with the utility company before construction begins.  The guy is located so that it counters the pull from the overhead wires </w:t>
      </w:r>
      <w:r w:rsidR="00FC643A" w:rsidRPr="00FC643A">
        <w:rPr>
          <w:rFonts w:ascii="Arial" w:hAnsi="Arial" w:cs="Arial"/>
          <w:color w:val="000000"/>
        </w:rPr>
        <w:t xml:space="preserve">going across Main Street.  Changing the angle of the guy could jeopardize safety of the pole. </w:t>
      </w:r>
    </w:p>
    <w:p w14:paraId="5920A847" w14:textId="27FE6B3A" w:rsidR="00FC643A" w:rsidRDefault="00FC643A" w:rsidP="00FC643A">
      <w:pPr>
        <w:tabs>
          <w:tab w:val="left" w:pos="0"/>
        </w:tabs>
        <w:jc w:val="both"/>
        <w:rPr>
          <w:rFonts w:ascii="Arial" w:hAnsi="Arial" w:cs="Arial"/>
          <w:color w:val="000000"/>
        </w:rPr>
      </w:pPr>
      <w:r>
        <w:rPr>
          <w:rFonts w:ascii="Arial" w:hAnsi="Arial" w:cs="Arial"/>
          <w:color w:val="000000"/>
        </w:rPr>
        <w:t>Sheet 6 of 11</w:t>
      </w:r>
    </w:p>
    <w:p w14:paraId="6664676F" w14:textId="4475AB47" w:rsidR="00FC643A" w:rsidRDefault="00FC643A" w:rsidP="00FC643A">
      <w:pPr>
        <w:pStyle w:val="ListParagraph"/>
        <w:numPr>
          <w:ilvl w:val="0"/>
          <w:numId w:val="35"/>
        </w:numPr>
        <w:tabs>
          <w:tab w:val="left" w:pos="0"/>
        </w:tabs>
        <w:jc w:val="both"/>
        <w:rPr>
          <w:rFonts w:ascii="Arial" w:hAnsi="Arial" w:cs="Arial"/>
          <w:color w:val="000000"/>
        </w:rPr>
      </w:pPr>
      <w:r>
        <w:rPr>
          <w:rFonts w:ascii="Arial" w:hAnsi="Arial" w:cs="Arial"/>
          <w:color w:val="000000"/>
        </w:rPr>
        <w:t>The comment regarding the dumpster location is not completely satisfactory with respect to access and how the containers will be emptied.  The angle of approach for the outside dumpsters is not easy for the vehicle that will be loading and unloading each unit.  No response was indicated for the concrete slab to be of H-20 design if vehicles are to enter that area.  Maneuvering a large trash vehicle in that area will be difficult.</w:t>
      </w:r>
    </w:p>
    <w:p w14:paraId="71388C38" w14:textId="37D7077F" w:rsidR="00C06587" w:rsidRPr="00C06587" w:rsidRDefault="00C06587" w:rsidP="00C06587">
      <w:pPr>
        <w:tabs>
          <w:tab w:val="left" w:pos="0"/>
        </w:tabs>
        <w:jc w:val="both"/>
        <w:rPr>
          <w:rFonts w:ascii="Arial" w:hAnsi="Arial" w:cs="Arial"/>
          <w:color w:val="000000"/>
          <w:u w:val="single"/>
        </w:rPr>
      </w:pPr>
      <w:r w:rsidRPr="00C06587">
        <w:rPr>
          <w:rFonts w:ascii="Arial" w:hAnsi="Arial" w:cs="Arial"/>
          <w:color w:val="000000"/>
          <w:u w:val="single"/>
        </w:rPr>
        <w:t>Lighting Plan</w:t>
      </w:r>
    </w:p>
    <w:p w14:paraId="3A802BE9" w14:textId="3B0CE68A" w:rsidR="00C06587" w:rsidRDefault="00C06587" w:rsidP="00C06587">
      <w:pPr>
        <w:pStyle w:val="ListParagraph"/>
        <w:numPr>
          <w:ilvl w:val="0"/>
          <w:numId w:val="36"/>
        </w:numPr>
        <w:tabs>
          <w:tab w:val="left" w:pos="0"/>
        </w:tabs>
        <w:jc w:val="both"/>
        <w:rPr>
          <w:rFonts w:ascii="Arial" w:hAnsi="Arial" w:cs="Arial"/>
          <w:color w:val="000000"/>
        </w:rPr>
      </w:pPr>
      <w:r>
        <w:rPr>
          <w:rFonts w:ascii="Arial" w:hAnsi="Arial" w:cs="Arial"/>
          <w:color w:val="000000"/>
        </w:rPr>
        <w:t>A lighting analysis plan was received and prepared by RAB and dated 1/7/22.  The plan shows that there is no significant spillover of light to abutting properties.  However, there are no details on the two utility poles that will be installed for height or the type of lighting unit to be included.</w:t>
      </w:r>
      <w:r w:rsidR="009867DC">
        <w:rPr>
          <w:rFonts w:ascii="Arial" w:hAnsi="Arial" w:cs="Arial"/>
          <w:color w:val="000000"/>
        </w:rPr>
        <w:t xml:space="preserve">  The details should be included on the plan set.</w:t>
      </w:r>
      <w:r>
        <w:rPr>
          <w:rFonts w:ascii="Arial" w:hAnsi="Arial" w:cs="Arial"/>
          <w:color w:val="000000"/>
        </w:rPr>
        <w:t xml:space="preserve">  </w:t>
      </w:r>
    </w:p>
    <w:p w14:paraId="33BEF711" w14:textId="43F70509" w:rsidR="00C06587" w:rsidRDefault="00C06587" w:rsidP="00C06587">
      <w:pPr>
        <w:pStyle w:val="ListParagraph"/>
        <w:tabs>
          <w:tab w:val="left" w:pos="0"/>
        </w:tabs>
        <w:jc w:val="both"/>
        <w:rPr>
          <w:rFonts w:ascii="Arial" w:hAnsi="Arial" w:cs="Arial"/>
          <w:color w:val="000000"/>
        </w:rPr>
      </w:pPr>
    </w:p>
    <w:p w14:paraId="7E408AAA" w14:textId="77777777" w:rsidR="00F76795" w:rsidRDefault="00F76795" w:rsidP="00C06587">
      <w:pPr>
        <w:tabs>
          <w:tab w:val="left" w:pos="0"/>
        </w:tabs>
        <w:jc w:val="both"/>
        <w:rPr>
          <w:rFonts w:ascii="Arial" w:hAnsi="Arial" w:cs="Arial"/>
          <w:color w:val="000000"/>
        </w:rPr>
      </w:pPr>
    </w:p>
    <w:p w14:paraId="3D54366B" w14:textId="0D149A17" w:rsidR="00C06587" w:rsidRDefault="00C06587" w:rsidP="00C06587">
      <w:pPr>
        <w:tabs>
          <w:tab w:val="left" w:pos="0"/>
        </w:tabs>
        <w:jc w:val="both"/>
        <w:rPr>
          <w:rFonts w:ascii="Arial" w:hAnsi="Arial" w:cs="Arial"/>
          <w:color w:val="000000"/>
        </w:rPr>
      </w:pPr>
      <w:r>
        <w:rPr>
          <w:rFonts w:ascii="Arial" w:hAnsi="Arial" w:cs="Arial"/>
          <w:color w:val="000000"/>
        </w:rPr>
        <w:lastRenderedPageBreak/>
        <w:t>Re: Site Plan Review</w:t>
      </w:r>
    </w:p>
    <w:p w14:paraId="62B8856E" w14:textId="580A8F7E" w:rsidR="00C06587" w:rsidRDefault="00C06587" w:rsidP="00C06587">
      <w:pPr>
        <w:tabs>
          <w:tab w:val="left" w:pos="0"/>
        </w:tabs>
        <w:jc w:val="both"/>
        <w:rPr>
          <w:rFonts w:ascii="Arial" w:hAnsi="Arial" w:cs="Arial"/>
          <w:color w:val="000000"/>
        </w:rPr>
      </w:pPr>
      <w:r>
        <w:rPr>
          <w:rFonts w:ascii="Arial" w:hAnsi="Arial" w:cs="Arial"/>
          <w:color w:val="000000"/>
        </w:rPr>
        <w:t>59 Main Street</w:t>
      </w:r>
    </w:p>
    <w:p w14:paraId="5BE3AFA4" w14:textId="1862A638" w:rsidR="00C06587" w:rsidRDefault="00C06587" w:rsidP="00C06587">
      <w:pPr>
        <w:tabs>
          <w:tab w:val="left" w:pos="0"/>
        </w:tabs>
        <w:jc w:val="both"/>
        <w:rPr>
          <w:rFonts w:ascii="Arial" w:hAnsi="Arial" w:cs="Arial"/>
          <w:color w:val="000000"/>
        </w:rPr>
      </w:pPr>
      <w:r>
        <w:rPr>
          <w:rFonts w:ascii="Arial" w:hAnsi="Arial" w:cs="Arial"/>
          <w:color w:val="000000"/>
        </w:rPr>
        <w:t>W</w:t>
      </w:r>
      <w:r>
        <w:rPr>
          <w:rFonts w:ascii="Arial" w:hAnsi="Arial" w:cs="Arial"/>
          <w:color w:val="000000"/>
        </w:rPr>
        <w:t>arren QOZB, LLC</w:t>
      </w:r>
    </w:p>
    <w:p w14:paraId="1B8F685F" w14:textId="6DF6B271" w:rsidR="00C06587" w:rsidRDefault="00C06587" w:rsidP="00C06587">
      <w:pPr>
        <w:tabs>
          <w:tab w:val="left" w:pos="0"/>
        </w:tabs>
        <w:jc w:val="both"/>
        <w:rPr>
          <w:rFonts w:ascii="Arial" w:hAnsi="Arial" w:cs="Arial"/>
          <w:color w:val="000000"/>
        </w:rPr>
      </w:pPr>
      <w:r>
        <w:rPr>
          <w:rFonts w:ascii="Arial" w:hAnsi="Arial" w:cs="Arial"/>
          <w:color w:val="000000"/>
        </w:rPr>
        <w:t>Page two</w:t>
      </w:r>
    </w:p>
    <w:p w14:paraId="01029B3C" w14:textId="42B91543" w:rsidR="00F51CCA" w:rsidRDefault="00C06587" w:rsidP="00C06587">
      <w:pPr>
        <w:pStyle w:val="ListParagraph"/>
        <w:numPr>
          <w:ilvl w:val="0"/>
          <w:numId w:val="36"/>
        </w:numPr>
        <w:tabs>
          <w:tab w:val="left" w:pos="0"/>
        </w:tabs>
        <w:jc w:val="both"/>
        <w:rPr>
          <w:rFonts w:ascii="Arial" w:hAnsi="Arial" w:cs="Arial"/>
          <w:color w:val="000000"/>
        </w:rPr>
      </w:pPr>
      <w:r>
        <w:rPr>
          <w:rFonts w:ascii="Arial" w:hAnsi="Arial" w:cs="Arial"/>
          <w:color w:val="000000"/>
        </w:rPr>
        <w:t>Lighting units should be shrouded to prevent glare to abutting properties or to on-coming traffic on Main Street.</w:t>
      </w:r>
    </w:p>
    <w:p w14:paraId="5576EB4B" w14:textId="01773CE9" w:rsidR="00C06587" w:rsidRDefault="00C06587" w:rsidP="00C06587">
      <w:pPr>
        <w:tabs>
          <w:tab w:val="left" w:pos="0"/>
        </w:tabs>
        <w:jc w:val="both"/>
        <w:rPr>
          <w:rFonts w:ascii="Arial" w:hAnsi="Arial" w:cs="Arial"/>
          <w:color w:val="000000"/>
          <w:u w:val="single"/>
        </w:rPr>
      </w:pPr>
      <w:r w:rsidRPr="005F48AE">
        <w:rPr>
          <w:rFonts w:ascii="Arial" w:hAnsi="Arial" w:cs="Arial"/>
          <w:color w:val="000000"/>
          <w:u w:val="single"/>
        </w:rPr>
        <w:t>Stormwater</w:t>
      </w:r>
    </w:p>
    <w:p w14:paraId="566871B0" w14:textId="1105F817" w:rsidR="005F48AE" w:rsidRPr="005F48AE" w:rsidRDefault="005F48AE" w:rsidP="005F48AE">
      <w:pPr>
        <w:pStyle w:val="ListParagraph"/>
        <w:numPr>
          <w:ilvl w:val="0"/>
          <w:numId w:val="37"/>
        </w:numPr>
        <w:tabs>
          <w:tab w:val="left" w:pos="0"/>
        </w:tabs>
        <w:jc w:val="both"/>
        <w:rPr>
          <w:rFonts w:ascii="Arial" w:hAnsi="Arial" w:cs="Arial"/>
          <w:color w:val="000000"/>
          <w:u w:val="single"/>
        </w:rPr>
      </w:pPr>
      <w:r>
        <w:rPr>
          <w:rFonts w:ascii="Arial" w:hAnsi="Arial" w:cs="Arial"/>
          <w:color w:val="000000"/>
        </w:rPr>
        <w:t>The stormwater plan is acceptable but is subject to several conditions as recommended in my letter to the Planning Board dated January 10, 2022.  They are incorporated here.</w:t>
      </w:r>
    </w:p>
    <w:p w14:paraId="229CCEBD" w14:textId="31A56E3C" w:rsidR="00F76795" w:rsidRDefault="00F76795" w:rsidP="00F76795">
      <w:pPr>
        <w:pStyle w:val="ListParagraph"/>
        <w:numPr>
          <w:ilvl w:val="0"/>
          <w:numId w:val="38"/>
        </w:numPr>
        <w:tabs>
          <w:tab w:val="left" w:pos="0"/>
        </w:tabs>
        <w:jc w:val="both"/>
        <w:rPr>
          <w:rFonts w:ascii="Arial" w:hAnsi="Arial" w:cs="Arial"/>
          <w:color w:val="000000"/>
        </w:rPr>
      </w:pPr>
      <w:r>
        <w:rPr>
          <w:rFonts w:ascii="Arial" w:hAnsi="Arial" w:cs="Arial"/>
          <w:color w:val="000000"/>
        </w:rPr>
        <w:t xml:space="preserve">The soil tests show that there is a variation on the soil materials on the site.  Prior to constructing any of the infiltration systems shown on the plan additional exploratory testing should be done to determine if unsuitable soil is present and to what extent.  </w:t>
      </w:r>
    </w:p>
    <w:p w14:paraId="49648598" w14:textId="041B6399" w:rsidR="00F76795" w:rsidRDefault="00F76795" w:rsidP="00F76795">
      <w:pPr>
        <w:pStyle w:val="ListParagraph"/>
        <w:numPr>
          <w:ilvl w:val="0"/>
          <w:numId w:val="38"/>
        </w:numPr>
        <w:tabs>
          <w:tab w:val="left" w:pos="0"/>
        </w:tabs>
        <w:jc w:val="both"/>
        <w:rPr>
          <w:rFonts w:ascii="Arial" w:hAnsi="Arial" w:cs="Arial"/>
          <w:color w:val="000000"/>
        </w:rPr>
      </w:pPr>
      <w:r>
        <w:rPr>
          <w:rFonts w:ascii="Arial" w:hAnsi="Arial" w:cs="Arial"/>
          <w:color w:val="000000"/>
        </w:rPr>
        <w:t xml:space="preserve">Unsuitable soil should be removed and should be replaced with permeable materials compatible with the medium to coarse sand found in test holes 2 and 3.  In all cases the stone under chambers should be in contact with the latter materials or the replacement material as necessary. </w:t>
      </w:r>
    </w:p>
    <w:p w14:paraId="3065E16D" w14:textId="4C21E538" w:rsidR="00F76795" w:rsidRDefault="00F76795" w:rsidP="00F76795">
      <w:pPr>
        <w:pStyle w:val="ListParagraph"/>
        <w:numPr>
          <w:ilvl w:val="0"/>
          <w:numId w:val="38"/>
        </w:numPr>
        <w:tabs>
          <w:tab w:val="left" w:pos="0"/>
        </w:tabs>
        <w:jc w:val="both"/>
        <w:rPr>
          <w:rFonts w:ascii="Arial" w:hAnsi="Arial" w:cs="Arial"/>
          <w:color w:val="000000"/>
        </w:rPr>
      </w:pPr>
      <w:r>
        <w:rPr>
          <w:rFonts w:ascii="Arial" w:hAnsi="Arial" w:cs="Arial"/>
          <w:color w:val="000000"/>
        </w:rPr>
        <w:t>A minimum distance of 2 feet should be maintained between the bottom of stone and the high</w:t>
      </w:r>
      <w:r>
        <w:rPr>
          <w:rFonts w:ascii="Arial" w:hAnsi="Arial" w:cs="Arial"/>
          <w:color w:val="000000"/>
        </w:rPr>
        <w:t>-</w:t>
      </w:r>
      <w:r>
        <w:rPr>
          <w:rFonts w:ascii="Arial" w:hAnsi="Arial" w:cs="Arial"/>
          <w:color w:val="000000"/>
        </w:rPr>
        <w:t>water elevation.</w:t>
      </w:r>
    </w:p>
    <w:p w14:paraId="751862AB" w14:textId="502EC6DB" w:rsidR="00F76795" w:rsidRPr="00F76795" w:rsidRDefault="00F76795" w:rsidP="00F76795">
      <w:pPr>
        <w:tabs>
          <w:tab w:val="left" w:pos="0"/>
        </w:tabs>
        <w:jc w:val="both"/>
        <w:rPr>
          <w:rFonts w:ascii="Arial" w:hAnsi="Arial" w:cs="Arial"/>
          <w:color w:val="000000"/>
          <w:u w:val="single"/>
        </w:rPr>
      </w:pPr>
      <w:r w:rsidRPr="00F76795">
        <w:rPr>
          <w:rFonts w:ascii="Arial" w:hAnsi="Arial" w:cs="Arial"/>
          <w:color w:val="000000"/>
          <w:u w:val="single"/>
        </w:rPr>
        <w:t>Construction Recommendations</w:t>
      </w:r>
    </w:p>
    <w:p w14:paraId="05561681" w14:textId="5EA075FF" w:rsidR="009867DC" w:rsidRDefault="009867DC" w:rsidP="00802131">
      <w:pPr>
        <w:pStyle w:val="ListParagraph"/>
        <w:numPr>
          <w:ilvl w:val="0"/>
          <w:numId w:val="32"/>
        </w:numPr>
        <w:tabs>
          <w:tab w:val="left" w:pos="0"/>
        </w:tabs>
        <w:jc w:val="both"/>
        <w:rPr>
          <w:rFonts w:ascii="Arial" w:hAnsi="Arial" w:cs="Arial"/>
          <w:color w:val="000000"/>
        </w:rPr>
      </w:pPr>
      <w:r w:rsidRPr="009867DC">
        <w:rPr>
          <w:rFonts w:ascii="Arial" w:hAnsi="Arial" w:cs="Arial"/>
          <w:color w:val="000000"/>
        </w:rPr>
        <w:t xml:space="preserve">Inspections for </w:t>
      </w:r>
      <w:r w:rsidRPr="009867DC">
        <w:rPr>
          <w:rFonts w:ascii="Arial" w:hAnsi="Arial" w:cs="Arial"/>
          <w:color w:val="000000"/>
        </w:rPr>
        <w:t>site</w:t>
      </w:r>
      <w:r w:rsidRPr="009867DC">
        <w:rPr>
          <w:rFonts w:ascii="Arial" w:hAnsi="Arial" w:cs="Arial"/>
          <w:color w:val="000000"/>
        </w:rPr>
        <w:t xml:space="preserve"> construction shall be requested from the applicant or the applicant’s designee at least 48 hours in advance.  No work shall be covered unless the inspection has been requested and the work approved.</w:t>
      </w:r>
      <w:r w:rsidRPr="009867DC">
        <w:rPr>
          <w:rFonts w:ascii="Arial" w:hAnsi="Arial" w:cs="Arial"/>
          <w:color w:val="000000"/>
        </w:rPr>
        <w:t xml:space="preserve"> </w:t>
      </w:r>
    </w:p>
    <w:p w14:paraId="776210A6" w14:textId="18FD92A6" w:rsidR="009867DC" w:rsidRDefault="009867DC" w:rsidP="009867DC">
      <w:pPr>
        <w:pStyle w:val="ListParagraph"/>
        <w:numPr>
          <w:ilvl w:val="0"/>
          <w:numId w:val="32"/>
        </w:numPr>
        <w:tabs>
          <w:tab w:val="left" w:pos="0"/>
        </w:tabs>
        <w:jc w:val="both"/>
        <w:rPr>
          <w:rFonts w:ascii="Arial" w:hAnsi="Arial" w:cs="Arial"/>
          <w:color w:val="000000"/>
        </w:rPr>
      </w:pPr>
      <w:r>
        <w:rPr>
          <w:rFonts w:ascii="Arial" w:hAnsi="Arial" w:cs="Arial"/>
          <w:color w:val="000000"/>
        </w:rPr>
        <w:t xml:space="preserve">The base gravel shown in the cross section for the road on Sheet </w:t>
      </w:r>
      <w:r>
        <w:rPr>
          <w:rFonts w:ascii="Arial" w:hAnsi="Arial" w:cs="Arial"/>
          <w:color w:val="000000"/>
        </w:rPr>
        <w:t>9</w:t>
      </w:r>
      <w:r>
        <w:rPr>
          <w:rFonts w:ascii="Arial" w:hAnsi="Arial" w:cs="Arial"/>
          <w:color w:val="000000"/>
        </w:rPr>
        <w:t xml:space="preserve"> of the plan set shall be fine graded to a depth of 8 inches below finish surface grade prior to the placement of dense graded material shown in the cross section.</w:t>
      </w:r>
    </w:p>
    <w:p w14:paraId="52AA1819" w14:textId="77777777" w:rsidR="009867DC" w:rsidRDefault="009867DC" w:rsidP="009867DC">
      <w:pPr>
        <w:pStyle w:val="ListParagraph"/>
        <w:numPr>
          <w:ilvl w:val="0"/>
          <w:numId w:val="32"/>
        </w:numPr>
        <w:tabs>
          <w:tab w:val="left" w:pos="0"/>
        </w:tabs>
        <w:jc w:val="both"/>
        <w:rPr>
          <w:rFonts w:ascii="Arial" w:hAnsi="Arial" w:cs="Arial"/>
          <w:color w:val="000000"/>
        </w:rPr>
      </w:pPr>
      <w:r>
        <w:rPr>
          <w:rFonts w:ascii="Arial" w:hAnsi="Arial" w:cs="Arial"/>
          <w:color w:val="000000"/>
        </w:rPr>
        <w:t>Any damage to public ways sustained by construction of the project shall be repaired at the applicant’s expense to the satisfaction of the Director of Municipal Maintenance.</w:t>
      </w:r>
    </w:p>
    <w:p w14:paraId="626B4AA0" w14:textId="1CFE8005" w:rsidR="009867DC" w:rsidRDefault="009867DC" w:rsidP="009867DC">
      <w:pPr>
        <w:pStyle w:val="ListParagraph"/>
        <w:numPr>
          <w:ilvl w:val="0"/>
          <w:numId w:val="32"/>
        </w:numPr>
        <w:tabs>
          <w:tab w:val="left" w:pos="0"/>
        </w:tabs>
        <w:jc w:val="both"/>
        <w:rPr>
          <w:rFonts w:ascii="Arial" w:hAnsi="Arial" w:cs="Arial"/>
          <w:color w:val="000000"/>
        </w:rPr>
      </w:pPr>
      <w:r>
        <w:rPr>
          <w:rFonts w:ascii="Arial" w:hAnsi="Arial" w:cs="Arial"/>
          <w:color w:val="000000"/>
        </w:rPr>
        <w:t>The project and the related work are located in an area covered by the Wetlands Act and the Wareham Wetlands By-Law and as such are subject to a filing with the Wareham Conservation Commission.</w:t>
      </w:r>
      <w:r w:rsidR="00C102DD">
        <w:rPr>
          <w:rFonts w:ascii="Arial" w:hAnsi="Arial" w:cs="Arial"/>
          <w:color w:val="000000"/>
        </w:rPr>
        <w:t xml:space="preserve">  Any requirements of the Conservation Commission that are in conflict with the submitted plans will require a further review of the Planning Board.</w:t>
      </w:r>
    </w:p>
    <w:p w14:paraId="2D0B39DD" w14:textId="4F85D7D5" w:rsidR="005F48AE" w:rsidRPr="005F48AE" w:rsidRDefault="005F48AE" w:rsidP="005F48AE">
      <w:pPr>
        <w:pStyle w:val="ListParagraph"/>
        <w:tabs>
          <w:tab w:val="left" w:pos="0"/>
        </w:tabs>
        <w:jc w:val="both"/>
        <w:rPr>
          <w:rFonts w:ascii="Arial" w:hAnsi="Arial" w:cs="Arial"/>
          <w:color w:val="000000"/>
          <w:u w:val="single"/>
        </w:rPr>
      </w:pPr>
    </w:p>
    <w:p w14:paraId="4337428E" w14:textId="2251FF0C" w:rsidR="008F194E" w:rsidRDefault="00C102DD" w:rsidP="008F194E">
      <w:pPr>
        <w:tabs>
          <w:tab w:val="left" w:pos="0"/>
        </w:tabs>
        <w:ind w:firstLine="720"/>
        <w:jc w:val="both"/>
        <w:rPr>
          <w:rFonts w:ascii="Arial" w:hAnsi="Arial" w:cs="Arial"/>
          <w:color w:val="000000"/>
        </w:rPr>
      </w:pPr>
      <w:r>
        <w:rPr>
          <w:rFonts w:ascii="Arial" w:hAnsi="Arial" w:cs="Arial"/>
          <w:color w:val="000000"/>
        </w:rPr>
        <w:t xml:space="preserve">This concludes my review of the submitted revised plan set which includes other updated information as requested in my letter to the Board dated January 10, 2022.  </w:t>
      </w:r>
      <w:r w:rsidR="008F194E">
        <w:rPr>
          <w:rFonts w:ascii="Arial" w:hAnsi="Arial" w:cs="Arial"/>
          <w:color w:val="000000"/>
        </w:rPr>
        <w:t>Please feel free to contact me if you have any questions.</w:t>
      </w:r>
    </w:p>
    <w:p w14:paraId="3AEBB770" w14:textId="3171FEFB" w:rsidR="008F194E" w:rsidRDefault="008F194E" w:rsidP="008F194E">
      <w:pPr>
        <w:tabs>
          <w:tab w:val="left" w:pos="0"/>
        </w:tabs>
        <w:jc w:val="both"/>
        <w:rPr>
          <w:rFonts w:ascii="Arial" w:hAnsi="Arial" w:cs="Arial"/>
          <w:color w:val="000000"/>
        </w:rPr>
      </w:pPr>
    </w:p>
    <w:p w14:paraId="7D4FAA83" w14:textId="059BD21E" w:rsidR="008F194E" w:rsidRDefault="008F194E" w:rsidP="008F194E">
      <w:pPr>
        <w:tabs>
          <w:tab w:val="left" w:pos="0"/>
        </w:tabs>
        <w:jc w:val="both"/>
        <w:rPr>
          <w:rFonts w:ascii="Arial" w:hAnsi="Arial" w:cs="Arial"/>
          <w:color w:val="000000"/>
        </w:rPr>
      </w:pPr>
      <w:r>
        <w:rPr>
          <w:rFonts w:ascii="Arial" w:hAnsi="Arial" w:cs="Arial"/>
          <w:color w:val="000000"/>
        </w:rPr>
        <w:t>Very truly yours,</w:t>
      </w:r>
    </w:p>
    <w:p w14:paraId="45D885D1" w14:textId="6D4D2534" w:rsidR="008F194E" w:rsidRPr="008F194E" w:rsidRDefault="008F194E" w:rsidP="008F194E">
      <w:pPr>
        <w:tabs>
          <w:tab w:val="left" w:pos="0"/>
        </w:tabs>
        <w:jc w:val="both"/>
        <w:rPr>
          <w:rFonts w:ascii="Freestyle Script" w:hAnsi="Freestyle Script" w:cs="Arial"/>
          <w:color w:val="002060"/>
          <w:sz w:val="56"/>
          <w:szCs w:val="56"/>
        </w:rPr>
      </w:pPr>
      <w:r w:rsidRPr="008F194E">
        <w:rPr>
          <w:rFonts w:ascii="Freestyle Script" w:hAnsi="Freestyle Script" w:cs="Arial"/>
          <w:color w:val="002060"/>
          <w:sz w:val="56"/>
          <w:szCs w:val="56"/>
        </w:rPr>
        <w:t>Charles L. Rowley</w:t>
      </w:r>
    </w:p>
    <w:p w14:paraId="439934AD" w14:textId="4A17BE8F" w:rsidR="008F194E" w:rsidRDefault="008F194E" w:rsidP="008F194E">
      <w:pPr>
        <w:tabs>
          <w:tab w:val="left" w:pos="0"/>
        </w:tabs>
        <w:jc w:val="both"/>
        <w:rPr>
          <w:rFonts w:ascii="Arial" w:hAnsi="Arial" w:cs="Arial"/>
          <w:color w:val="000000"/>
        </w:rPr>
      </w:pPr>
      <w:r>
        <w:rPr>
          <w:rFonts w:ascii="Arial" w:hAnsi="Arial" w:cs="Arial"/>
          <w:color w:val="000000"/>
        </w:rPr>
        <w:t>Charles L. Rowley, PE, PLS</w:t>
      </w:r>
    </w:p>
    <w:p w14:paraId="0BF6506A" w14:textId="0377AB88" w:rsidR="008F194E" w:rsidRDefault="008F194E" w:rsidP="008F194E">
      <w:pPr>
        <w:tabs>
          <w:tab w:val="left" w:pos="0"/>
        </w:tabs>
        <w:jc w:val="both"/>
        <w:rPr>
          <w:rFonts w:ascii="Arial" w:hAnsi="Arial" w:cs="Arial"/>
          <w:color w:val="000000"/>
        </w:rPr>
      </w:pPr>
    </w:p>
    <w:p w14:paraId="20FC3CA7" w14:textId="364EC972" w:rsidR="008F194E" w:rsidRDefault="008F194E" w:rsidP="008F194E">
      <w:pPr>
        <w:tabs>
          <w:tab w:val="left" w:pos="0"/>
        </w:tabs>
        <w:jc w:val="both"/>
        <w:rPr>
          <w:rFonts w:ascii="Arial" w:hAnsi="Arial" w:cs="Arial"/>
          <w:color w:val="000000"/>
        </w:rPr>
      </w:pPr>
      <w:r>
        <w:rPr>
          <w:rFonts w:ascii="Arial" w:hAnsi="Arial" w:cs="Arial"/>
          <w:color w:val="000000"/>
        </w:rPr>
        <w:t>cc. Board Members</w:t>
      </w:r>
    </w:p>
    <w:p w14:paraId="0792E2F3" w14:textId="680608E5" w:rsidR="008F194E" w:rsidRDefault="008F194E" w:rsidP="008F194E">
      <w:pPr>
        <w:tabs>
          <w:tab w:val="left" w:pos="0"/>
        </w:tabs>
        <w:jc w:val="both"/>
        <w:rPr>
          <w:rFonts w:ascii="Arial" w:hAnsi="Arial" w:cs="Arial"/>
          <w:color w:val="000000"/>
        </w:rPr>
      </w:pPr>
      <w:r>
        <w:rPr>
          <w:rFonts w:ascii="Arial" w:hAnsi="Arial" w:cs="Arial"/>
          <w:color w:val="000000"/>
        </w:rPr>
        <w:t xml:space="preserve">      Ken </w:t>
      </w:r>
      <w:proofErr w:type="spellStart"/>
      <w:proofErr w:type="gramStart"/>
      <w:r>
        <w:rPr>
          <w:rFonts w:ascii="Arial" w:hAnsi="Arial" w:cs="Arial"/>
          <w:color w:val="000000"/>
        </w:rPr>
        <w:t>Buckland,Town</w:t>
      </w:r>
      <w:proofErr w:type="spellEnd"/>
      <w:proofErr w:type="gramEnd"/>
      <w:r>
        <w:rPr>
          <w:rFonts w:ascii="Arial" w:hAnsi="Arial" w:cs="Arial"/>
          <w:color w:val="000000"/>
        </w:rPr>
        <w:t xml:space="preserve"> Planner</w:t>
      </w:r>
    </w:p>
    <w:p w14:paraId="4A902D1B" w14:textId="2E098193" w:rsidR="008F194E" w:rsidRDefault="008F194E" w:rsidP="008F194E">
      <w:pPr>
        <w:tabs>
          <w:tab w:val="left" w:pos="0"/>
        </w:tabs>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xml:space="preserve">, </w:t>
      </w:r>
      <w:proofErr w:type="spellStart"/>
      <w:r>
        <w:rPr>
          <w:rFonts w:ascii="Arial" w:hAnsi="Arial" w:cs="Arial"/>
          <w:color w:val="000000"/>
        </w:rPr>
        <w:t>Ass’t</w:t>
      </w:r>
      <w:proofErr w:type="spellEnd"/>
      <w:r>
        <w:rPr>
          <w:rFonts w:ascii="Arial" w:hAnsi="Arial" w:cs="Arial"/>
          <w:color w:val="000000"/>
        </w:rPr>
        <w:t xml:space="preserve"> Planner</w:t>
      </w:r>
    </w:p>
    <w:p w14:paraId="3DBCA105" w14:textId="76BFDFDB" w:rsidR="008F194E" w:rsidRDefault="008F194E" w:rsidP="008F194E">
      <w:pPr>
        <w:tabs>
          <w:tab w:val="left" w:pos="0"/>
        </w:tabs>
        <w:jc w:val="both"/>
        <w:rPr>
          <w:rFonts w:ascii="Arial" w:hAnsi="Arial" w:cs="Arial"/>
          <w:color w:val="000000"/>
        </w:rPr>
      </w:pPr>
      <w:r>
        <w:rPr>
          <w:rFonts w:ascii="Arial" w:hAnsi="Arial" w:cs="Arial"/>
          <w:color w:val="000000"/>
        </w:rPr>
        <w:t xml:space="preserve">      David Pichette, Conservation Agent</w:t>
      </w:r>
    </w:p>
    <w:p w14:paraId="39FBDE5A" w14:textId="625842C9" w:rsidR="008F194E" w:rsidRDefault="008F194E" w:rsidP="008F194E">
      <w:pPr>
        <w:tabs>
          <w:tab w:val="left" w:pos="0"/>
        </w:tabs>
        <w:jc w:val="both"/>
        <w:rPr>
          <w:rFonts w:ascii="Arial" w:hAnsi="Arial" w:cs="Arial"/>
          <w:color w:val="000000"/>
        </w:rPr>
      </w:pPr>
      <w:r>
        <w:rPr>
          <w:rFonts w:ascii="Arial" w:hAnsi="Arial" w:cs="Arial"/>
          <w:color w:val="000000"/>
        </w:rPr>
        <w:t xml:space="preserve">      William Madden, PE, GAF Engineering</w:t>
      </w:r>
    </w:p>
    <w:p w14:paraId="18A5B47F" w14:textId="3EB23A23" w:rsidR="00832D49" w:rsidRPr="00832D49" w:rsidRDefault="008F194E" w:rsidP="00832D49">
      <w:pPr>
        <w:tabs>
          <w:tab w:val="left" w:pos="0"/>
        </w:tabs>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w:t>
      </w:r>
    </w:p>
    <w:sectPr w:rsidR="00832D49" w:rsidRPr="00832D49"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6868" w14:textId="77777777" w:rsidR="008A2EEF" w:rsidRDefault="008A2EEF" w:rsidP="00254686">
      <w:r>
        <w:separator/>
      </w:r>
    </w:p>
  </w:endnote>
  <w:endnote w:type="continuationSeparator" w:id="0">
    <w:p w14:paraId="181587AA" w14:textId="77777777" w:rsidR="008A2EEF" w:rsidRDefault="008A2EEF"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F9D4" w14:textId="77777777" w:rsidR="008A2EEF" w:rsidRDefault="008A2EEF" w:rsidP="00254686">
      <w:r>
        <w:separator/>
      </w:r>
    </w:p>
  </w:footnote>
  <w:footnote w:type="continuationSeparator" w:id="0">
    <w:p w14:paraId="72C17DC2" w14:textId="77777777" w:rsidR="008A2EEF" w:rsidRDefault="008A2EEF"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0F5"/>
    <w:multiLevelType w:val="hybridMultilevel"/>
    <w:tmpl w:val="DBBE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901C3"/>
    <w:multiLevelType w:val="hybridMultilevel"/>
    <w:tmpl w:val="C1E4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5CEF"/>
    <w:multiLevelType w:val="hybridMultilevel"/>
    <w:tmpl w:val="CC6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467A7"/>
    <w:multiLevelType w:val="hybridMultilevel"/>
    <w:tmpl w:val="8020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F51E6"/>
    <w:multiLevelType w:val="hybridMultilevel"/>
    <w:tmpl w:val="0622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E01A8"/>
    <w:multiLevelType w:val="hybridMultilevel"/>
    <w:tmpl w:val="B544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D5C17"/>
    <w:multiLevelType w:val="hybridMultilevel"/>
    <w:tmpl w:val="CF0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34DA2"/>
    <w:multiLevelType w:val="hybridMultilevel"/>
    <w:tmpl w:val="0332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514C4"/>
    <w:multiLevelType w:val="hybridMultilevel"/>
    <w:tmpl w:val="83E6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408D6"/>
    <w:multiLevelType w:val="hybridMultilevel"/>
    <w:tmpl w:val="AC5C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C0AD6"/>
    <w:multiLevelType w:val="hybridMultilevel"/>
    <w:tmpl w:val="DC7E4F60"/>
    <w:lvl w:ilvl="0" w:tplc="B7EA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25AF2"/>
    <w:multiLevelType w:val="hybridMultilevel"/>
    <w:tmpl w:val="64E62E0E"/>
    <w:lvl w:ilvl="0" w:tplc="7BC6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71111C"/>
    <w:multiLevelType w:val="hybridMultilevel"/>
    <w:tmpl w:val="7AB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F407C"/>
    <w:multiLevelType w:val="hybridMultilevel"/>
    <w:tmpl w:val="3622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95262"/>
    <w:multiLevelType w:val="hybridMultilevel"/>
    <w:tmpl w:val="D8AE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53D09"/>
    <w:multiLevelType w:val="hybridMultilevel"/>
    <w:tmpl w:val="30A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75DD1"/>
    <w:multiLevelType w:val="hybridMultilevel"/>
    <w:tmpl w:val="B882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F1AEB"/>
    <w:multiLevelType w:val="hybridMultilevel"/>
    <w:tmpl w:val="DC38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42D08"/>
    <w:multiLevelType w:val="hybridMultilevel"/>
    <w:tmpl w:val="32A8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4012C"/>
    <w:multiLevelType w:val="hybridMultilevel"/>
    <w:tmpl w:val="8EF01BB6"/>
    <w:lvl w:ilvl="0" w:tplc="BF18A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5557194"/>
    <w:multiLevelType w:val="hybridMultilevel"/>
    <w:tmpl w:val="F560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C515B"/>
    <w:multiLevelType w:val="hybridMultilevel"/>
    <w:tmpl w:val="973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A675C"/>
    <w:multiLevelType w:val="hybridMultilevel"/>
    <w:tmpl w:val="E258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23BF5"/>
    <w:multiLevelType w:val="hybridMultilevel"/>
    <w:tmpl w:val="AE8C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61B2D"/>
    <w:multiLevelType w:val="hybridMultilevel"/>
    <w:tmpl w:val="E646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569C3"/>
    <w:multiLevelType w:val="hybridMultilevel"/>
    <w:tmpl w:val="F7CC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7587C"/>
    <w:multiLevelType w:val="hybridMultilevel"/>
    <w:tmpl w:val="64D2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163AC"/>
    <w:multiLevelType w:val="hybridMultilevel"/>
    <w:tmpl w:val="87A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85300"/>
    <w:multiLevelType w:val="hybridMultilevel"/>
    <w:tmpl w:val="86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06293"/>
    <w:multiLevelType w:val="hybridMultilevel"/>
    <w:tmpl w:val="BC4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53187"/>
    <w:multiLevelType w:val="hybridMultilevel"/>
    <w:tmpl w:val="92E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36"/>
  </w:num>
  <w:num w:numId="4">
    <w:abstractNumId w:val="7"/>
  </w:num>
  <w:num w:numId="5">
    <w:abstractNumId w:val="31"/>
  </w:num>
  <w:num w:numId="6">
    <w:abstractNumId w:val="21"/>
  </w:num>
  <w:num w:numId="7">
    <w:abstractNumId w:val="16"/>
  </w:num>
  <w:num w:numId="8">
    <w:abstractNumId w:val="2"/>
  </w:num>
  <w:num w:numId="9">
    <w:abstractNumId w:val="15"/>
  </w:num>
  <w:num w:numId="10">
    <w:abstractNumId w:val="35"/>
  </w:num>
  <w:num w:numId="11">
    <w:abstractNumId w:val="13"/>
  </w:num>
  <w:num w:numId="12">
    <w:abstractNumId w:val="24"/>
  </w:num>
  <w:num w:numId="13">
    <w:abstractNumId w:val="11"/>
  </w:num>
  <w:num w:numId="14">
    <w:abstractNumId w:val="27"/>
  </w:num>
  <w:num w:numId="15">
    <w:abstractNumId w:val="17"/>
  </w:num>
  <w:num w:numId="16">
    <w:abstractNumId w:val="4"/>
  </w:num>
  <w:num w:numId="17">
    <w:abstractNumId w:val="28"/>
  </w:num>
  <w:num w:numId="18">
    <w:abstractNumId w:val="1"/>
  </w:num>
  <w:num w:numId="19">
    <w:abstractNumId w:val="8"/>
  </w:num>
  <w:num w:numId="20">
    <w:abstractNumId w:val="6"/>
  </w:num>
  <w:num w:numId="21">
    <w:abstractNumId w:val="20"/>
  </w:num>
  <w:num w:numId="22">
    <w:abstractNumId w:val="34"/>
  </w:num>
  <w:num w:numId="23">
    <w:abstractNumId w:val="32"/>
  </w:num>
  <w:num w:numId="24">
    <w:abstractNumId w:val="19"/>
  </w:num>
  <w:num w:numId="25">
    <w:abstractNumId w:val="30"/>
  </w:num>
  <w:num w:numId="26">
    <w:abstractNumId w:val="12"/>
  </w:num>
  <w:num w:numId="27">
    <w:abstractNumId w:val="23"/>
  </w:num>
  <w:num w:numId="28">
    <w:abstractNumId w:val="22"/>
  </w:num>
  <w:num w:numId="29">
    <w:abstractNumId w:val="33"/>
  </w:num>
  <w:num w:numId="30">
    <w:abstractNumId w:val="37"/>
  </w:num>
  <w:num w:numId="31">
    <w:abstractNumId w:val="18"/>
  </w:num>
  <w:num w:numId="32">
    <w:abstractNumId w:val="9"/>
  </w:num>
  <w:num w:numId="33">
    <w:abstractNumId w:val="26"/>
  </w:num>
  <w:num w:numId="34">
    <w:abstractNumId w:val="29"/>
  </w:num>
  <w:num w:numId="35">
    <w:abstractNumId w:val="25"/>
  </w:num>
  <w:num w:numId="36">
    <w:abstractNumId w:val="5"/>
  </w:num>
  <w:num w:numId="37">
    <w:abstractNumId w:val="0"/>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129"/>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6C08"/>
    <w:rsid w:val="0026711C"/>
    <w:rsid w:val="002674B3"/>
    <w:rsid w:val="0026758D"/>
    <w:rsid w:val="00267C75"/>
    <w:rsid w:val="002717F6"/>
    <w:rsid w:val="00271A33"/>
    <w:rsid w:val="00271D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16E"/>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7EC"/>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9FF"/>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3F17"/>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8AE"/>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841"/>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1FA"/>
    <w:rsid w:val="006D71FE"/>
    <w:rsid w:val="006D754B"/>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767DF"/>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BB0"/>
    <w:rsid w:val="008A2C60"/>
    <w:rsid w:val="008A2E4C"/>
    <w:rsid w:val="008A2EEF"/>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4682"/>
    <w:rsid w:val="008D48C4"/>
    <w:rsid w:val="008D4B97"/>
    <w:rsid w:val="008D5EF6"/>
    <w:rsid w:val="008D7075"/>
    <w:rsid w:val="008D779D"/>
    <w:rsid w:val="008E0CD0"/>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67DC"/>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4B5"/>
    <w:rsid w:val="00C03D84"/>
    <w:rsid w:val="00C0457A"/>
    <w:rsid w:val="00C04F29"/>
    <w:rsid w:val="00C055AF"/>
    <w:rsid w:val="00C05641"/>
    <w:rsid w:val="00C05764"/>
    <w:rsid w:val="00C05F9B"/>
    <w:rsid w:val="00C06111"/>
    <w:rsid w:val="00C0652F"/>
    <w:rsid w:val="00C06587"/>
    <w:rsid w:val="00C07860"/>
    <w:rsid w:val="00C1009F"/>
    <w:rsid w:val="00C102DD"/>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0B3B"/>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981"/>
    <w:rsid w:val="00CA3AB2"/>
    <w:rsid w:val="00CA46EF"/>
    <w:rsid w:val="00CA65A0"/>
    <w:rsid w:val="00CA6DFF"/>
    <w:rsid w:val="00CB0008"/>
    <w:rsid w:val="00CB043C"/>
    <w:rsid w:val="00CB0C5F"/>
    <w:rsid w:val="00CB176A"/>
    <w:rsid w:val="00CB21F1"/>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222"/>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3B9C"/>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4C7C"/>
    <w:rsid w:val="00F95E89"/>
    <w:rsid w:val="00F96E13"/>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13425</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4937</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826</cp:revision>
  <cp:lastPrinted>2022-01-24T15:02:00Z</cp:lastPrinted>
  <dcterms:created xsi:type="dcterms:W3CDTF">2018-10-01T17:28:00Z</dcterms:created>
  <dcterms:modified xsi:type="dcterms:W3CDTF">2022-01-24T15:56:00Z</dcterms:modified>
</cp:coreProperties>
</file>