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19F4" w14:textId="31A3AA35" w:rsidR="003E788A" w:rsidRDefault="003E788A" w:rsidP="003E788A">
      <w:pPr>
        <w:pStyle w:val="ListParagraph"/>
        <w:numPr>
          <w:ilvl w:val="0"/>
          <w:numId w:val="2"/>
        </w:numPr>
      </w:pPr>
      <w:r>
        <w:t xml:space="preserve">All permits required by state codes, including but not limited to building permit, an electrical permit, and a fire department permit shall be required for installation of the battery energy storage system (BESS). </w:t>
      </w:r>
    </w:p>
    <w:p w14:paraId="6EC57C15" w14:textId="5073C3E5" w:rsidR="003E788A" w:rsidRDefault="003E788A" w:rsidP="003E788A">
      <w:pPr>
        <w:pStyle w:val="ListParagraph"/>
      </w:pPr>
    </w:p>
    <w:p w14:paraId="17E9D116" w14:textId="36F20356" w:rsidR="003E788A" w:rsidRDefault="003E788A" w:rsidP="003E788A">
      <w:pPr>
        <w:pStyle w:val="ListParagraph"/>
        <w:numPr>
          <w:ilvl w:val="0"/>
          <w:numId w:val="2"/>
        </w:numPr>
      </w:pPr>
      <w:r>
        <w:t xml:space="preserve">The BESS, and any buildings or structures that contain or otherwise associated with the BESS shall be designed, erected, and installed in accordance with all applicable provisions of the State Building Code 780 CMR, State Fire Code 527 CMR 1.00, and State Electrical Code 527 CMR 12.00. </w:t>
      </w:r>
      <w:commentRangeStart w:id="0"/>
      <w:r>
        <w:t>All battery energy storage systems shall comply with NFPA 855</w:t>
      </w:r>
      <w:r w:rsidR="00AB782A">
        <w:t xml:space="preserve"> (2023 Edition)</w:t>
      </w:r>
      <w:r>
        <w:t>, Standard for the Installation of Stationary Energy Storage Systems</w:t>
      </w:r>
      <w:commentRangeEnd w:id="0"/>
      <w:r w:rsidR="00573E04">
        <w:rPr>
          <w:rStyle w:val="CommentReference"/>
        </w:rPr>
        <w:commentReference w:id="0"/>
      </w:r>
      <w:r>
        <w:t xml:space="preserve">. </w:t>
      </w:r>
    </w:p>
    <w:p w14:paraId="0E93F0DB" w14:textId="77777777" w:rsidR="003E788A" w:rsidRDefault="003E788A" w:rsidP="003E788A">
      <w:pPr>
        <w:pStyle w:val="ListParagraph"/>
      </w:pPr>
    </w:p>
    <w:p w14:paraId="6D1873B1" w14:textId="1C6F89B7" w:rsidR="003E788A" w:rsidRDefault="003E788A" w:rsidP="003E788A">
      <w:pPr>
        <w:pStyle w:val="ListParagraph"/>
        <w:numPr>
          <w:ilvl w:val="0"/>
          <w:numId w:val="2"/>
        </w:numPr>
      </w:pPr>
      <w:r>
        <w:t xml:space="preserve">The BESS, including all mechanical equipment, shall be enclosed by a minimum </w:t>
      </w:r>
      <w:proofErr w:type="gramStart"/>
      <w:r>
        <w:t>eight foot high</w:t>
      </w:r>
      <w:proofErr w:type="gramEnd"/>
      <w:r>
        <w:t xml:space="preserve"> fence with a self-locking gate to prevent unauthorized access unless housed in a dedicated-use building. Security barriers, fences, landscaping, and other enclosures must not inhibit required air flow to or exhaust from the BESS and components. Electrical equipment greater than 1,000V require a separate and additional means to restrict access. </w:t>
      </w:r>
      <w:commentRangeStart w:id="1"/>
      <w:r w:rsidRPr="00573E04">
        <w:t>NFPA 855 requires specialty safety systems to be provided based on the BESS chemistry and installed location</w:t>
      </w:r>
      <w:commentRangeEnd w:id="1"/>
      <w:r w:rsidR="00573E04">
        <w:rPr>
          <w:rStyle w:val="CommentReference"/>
        </w:rPr>
        <w:commentReference w:id="1"/>
      </w:r>
      <w:r>
        <w:t>.</w:t>
      </w:r>
    </w:p>
    <w:p w14:paraId="4FE85EBF" w14:textId="77777777" w:rsidR="003E788A" w:rsidRDefault="003E788A" w:rsidP="003E788A">
      <w:pPr>
        <w:pStyle w:val="ListParagraph"/>
      </w:pPr>
    </w:p>
    <w:p w14:paraId="00A48809" w14:textId="77777777" w:rsidR="003E788A" w:rsidRDefault="003E788A" w:rsidP="003E788A">
      <w:pPr>
        <w:pStyle w:val="ListParagraph"/>
        <w:numPr>
          <w:ilvl w:val="0"/>
          <w:numId w:val="2"/>
        </w:numPr>
      </w:pPr>
      <w:commentRangeStart w:id="2"/>
      <w:r w:rsidRPr="00573E04">
        <w:t>Failed battery cells</w:t>
      </w:r>
      <w:r>
        <w:t xml:space="preserve"> and modules </w:t>
      </w:r>
      <w:commentRangeEnd w:id="2"/>
      <w:r w:rsidR="00573E04">
        <w:rPr>
          <w:rStyle w:val="CommentReference"/>
        </w:rPr>
        <w:commentReference w:id="2"/>
      </w:r>
      <w:r>
        <w:t>shall not be stored on the site and shall be removed no later than 30 days after deemed failed by the BESS operator or cell/module manufacturer. The operator shall notify the Wareham Fire Department in advance if the type of battery or batteries used onsite is to be changed.</w:t>
      </w:r>
    </w:p>
    <w:p w14:paraId="430383E2" w14:textId="77777777" w:rsidR="003E788A" w:rsidRDefault="003E788A" w:rsidP="003E788A">
      <w:pPr>
        <w:pStyle w:val="ListParagraph"/>
      </w:pPr>
    </w:p>
    <w:p w14:paraId="76964320" w14:textId="5F51C588" w:rsidR="003E788A" w:rsidRDefault="003E788A" w:rsidP="003E788A">
      <w:pPr>
        <w:pStyle w:val="ListParagraph"/>
        <w:numPr>
          <w:ilvl w:val="0"/>
          <w:numId w:val="2"/>
        </w:numPr>
      </w:pPr>
      <w:commentRangeStart w:id="3"/>
      <w:r w:rsidRPr="00B663DC">
        <w:t>At least 60 days prior to issuance of a building permit</w:t>
      </w:r>
      <w:commentRangeEnd w:id="3"/>
      <w:r w:rsidR="008A3013">
        <w:rPr>
          <w:rStyle w:val="CommentReference"/>
        </w:rPr>
        <w:commentReference w:id="3"/>
      </w:r>
      <w:r>
        <w:t xml:space="preserve">, the Applicant shall </w:t>
      </w:r>
      <w:commentRangeStart w:id="4"/>
      <w:r>
        <w:t xml:space="preserve">prepare and submit </w:t>
      </w:r>
      <w:commentRangeEnd w:id="4"/>
      <w:r w:rsidR="00992065">
        <w:rPr>
          <w:rStyle w:val="CommentReference"/>
        </w:rPr>
        <w:commentReference w:id="4"/>
      </w:r>
      <w:r>
        <w:t xml:space="preserve">an </w:t>
      </w:r>
      <w:commentRangeStart w:id="5"/>
      <w:r w:rsidRPr="00992065">
        <w:rPr>
          <w:highlight w:val="yellow"/>
          <w:rPrChange w:id="6" w:author="Puchovsky, Milosh" w:date="2024-02-23T08:57:00Z">
            <w:rPr/>
          </w:rPrChange>
        </w:rPr>
        <w:t>Emergency Operations Plan</w:t>
      </w:r>
      <w:r>
        <w:t xml:space="preserve"> </w:t>
      </w:r>
      <w:commentRangeEnd w:id="5"/>
      <w:r w:rsidR="00B663DC">
        <w:rPr>
          <w:rStyle w:val="CommentReference"/>
        </w:rPr>
        <w:commentReference w:id="5"/>
      </w:r>
      <w:r>
        <w:t xml:space="preserve">compliant with NFPA 855 to the Wareham Fire Department and a copy shall be provided to the Planning Board.  A copy of the </w:t>
      </w:r>
      <w:commentRangeStart w:id="7"/>
      <w:r>
        <w:t>approved</w:t>
      </w:r>
      <w:commentRangeEnd w:id="7"/>
      <w:r w:rsidR="00992065">
        <w:rPr>
          <w:rStyle w:val="CommentReference"/>
        </w:rPr>
        <w:commentReference w:id="7"/>
      </w:r>
      <w:r>
        <w:t xml:space="preserve"> Emergency Operations Plan approved by the Wareham Fire Department shall be given to the system owner, the local fire department, and local fire code official. For so long as the BESS is operational, the operator shall provide the Fire Department, Police Department, Building Commissioner, and Town Manager’s office with contact information for personnel that can be reached 24 hours per day every day, and this contact information shall be updated by the operator whenever there is a change in the information. The operator shall also be required to have an official representative be present onsite not later than </w:t>
      </w:r>
      <w:r w:rsidR="00AB782A">
        <w:t xml:space="preserve">four </w:t>
      </w:r>
      <w:r>
        <w:t xml:space="preserve">hours after notification by the Fire Chief, Police Chief, or their designee. A permanent copy shall also be placed in an approved location to be accessible to facility personnel, fire code officials, and emergency responders. The </w:t>
      </w:r>
      <w:commentRangeStart w:id="8"/>
      <w:r>
        <w:t>emergency operations plan</w:t>
      </w:r>
      <w:commentRangeEnd w:id="8"/>
      <w:r w:rsidR="006D4C8F">
        <w:rPr>
          <w:rStyle w:val="CommentReference"/>
        </w:rPr>
        <w:commentReference w:id="8"/>
      </w:r>
      <w:r>
        <w:t xml:space="preserve"> shall include the following information: </w:t>
      </w:r>
    </w:p>
    <w:p w14:paraId="03C9F48D" w14:textId="77777777" w:rsidR="003E788A" w:rsidRDefault="003E788A" w:rsidP="003E788A">
      <w:pPr>
        <w:pStyle w:val="ListParagraph"/>
        <w:numPr>
          <w:ilvl w:val="1"/>
          <w:numId w:val="2"/>
        </w:numPr>
      </w:pPr>
      <w:r>
        <w:t xml:space="preserve">Procedures for safe shutdown, de-energizing, or isolation of equipment and systems under emergency conditions to reduce the risk of fire, electric shock, and personal injuries, and for safe startup following cessation of emergency conditions. </w:t>
      </w:r>
    </w:p>
    <w:p w14:paraId="38CC56E6" w14:textId="77777777" w:rsidR="003E788A" w:rsidRDefault="003E788A" w:rsidP="003E788A">
      <w:pPr>
        <w:pStyle w:val="ListParagraph"/>
        <w:numPr>
          <w:ilvl w:val="1"/>
          <w:numId w:val="2"/>
        </w:numPr>
      </w:pPr>
      <w:r>
        <w:t xml:space="preserve">Procedures for inspection and testing of associated alarms, interlocks, and controls, including time intervals for inspection and testing. </w:t>
      </w:r>
    </w:p>
    <w:p w14:paraId="40B4FA31" w14:textId="77777777" w:rsidR="003E788A" w:rsidRDefault="003E788A" w:rsidP="003E788A">
      <w:pPr>
        <w:pStyle w:val="ListParagraph"/>
        <w:numPr>
          <w:ilvl w:val="1"/>
          <w:numId w:val="2"/>
        </w:numPr>
      </w:pPr>
      <w:r>
        <w:t xml:space="preserve">Procedures to be followed in response to notifications from the Battery Energy Storage Management System, when provided, that could signify potentially dangerous conditions, including shutting down equipment, summoning service and repair </w:t>
      </w:r>
      <w:r>
        <w:lastRenderedPageBreak/>
        <w:t xml:space="preserve">personnel, and providing agreed upon notification to fire department personnel for potentially hazardous conditions in the event of a system failure. </w:t>
      </w:r>
    </w:p>
    <w:p w14:paraId="5A9ECD25" w14:textId="77777777" w:rsidR="003E788A" w:rsidRDefault="003E788A" w:rsidP="003E788A">
      <w:pPr>
        <w:pStyle w:val="ListParagraph"/>
        <w:numPr>
          <w:ilvl w:val="1"/>
          <w:numId w:val="2"/>
        </w:numPr>
      </w:pPr>
      <w:r>
        <w:t xml:space="preserve">Emergency procedures to be followed in case of fire, explosion, release of liquids or vapors, damage to critical moving parts, or other potentially dangerous conditions. Procedures can include sounding the alarm, notifying the fire department, evacuating personnel, de-energizing equipment, and controlling and extinguishing the fire. </w:t>
      </w:r>
    </w:p>
    <w:p w14:paraId="367F6E8A" w14:textId="77777777" w:rsidR="003E788A" w:rsidRDefault="003E788A" w:rsidP="003E788A">
      <w:pPr>
        <w:pStyle w:val="ListParagraph"/>
        <w:numPr>
          <w:ilvl w:val="1"/>
          <w:numId w:val="2"/>
        </w:numPr>
      </w:pPr>
      <w:r>
        <w:t xml:space="preserve">Response considerations </w:t>
      </w:r>
      <w:proofErr w:type="gramStart"/>
      <w:r>
        <w:t>similar to</w:t>
      </w:r>
      <w:proofErr w:type="gramEnd"/>
      <w:r>
        <w:t xml:space="preserve"> a safety data sheet (SDS) that will address response safety concerns and extinguishment when an SDS is not required. </w:t>
      </w:r>
    </w:p>
    <w:p w14:paraId="33E3A303" w14:textId="77777777" w:rsidR="003E788A" w:rsidRDefault="003E788A" w:rsidP="003E788A">
      <w:pPr>
        <w:pStyle w:val="ListParagraph"/>
        <w:numPr>
          <w:ilvl w:val="1"/>
          <w:numId w:val="2"/>
        </w:numPr>
      </w:pPr>
      <w:r>
        <w:t xml:space="preserve">Procedures for safe disposal of battery energy storage system equipment damaged in a fire or other emergency event, including maintaining contact information for personnel qualified to safely remove damaged battery energy storage system equipment and any affected soils from the facility. </w:t>
      </w:r>
    </w:p>
    <w:p w14:paraId="27840D5D" w14:textId="77777777" w:rsidR="003E788A" w:rsidRDefault="003E788A" w:rsidP="003E788A">
      <w:pPr>
        <w:pStyle w:val="ListParagraph"/>
        <w:numPr>
          <w:ilvl w:val="1"/>
          <w:numId w:val="2"/>
        </w:numPr>
      </w:pPr>
      <w:r>
        <w:t xml:space="preserve">Other procedures as determined necessary by the Wareham Fire Department to provide for the safety of occupants, neighboring properties, and emergency responders. </w:t>
      </w:r>
    </w:p>
    <w:p w14:paraId="596B69EC" w14:textId="0A26E51F" w:rsidR="003E788A" w:rsidRDefault="003E788A" w:rsidP="003E788A">
      <w:pPr>
        <w:pStyle w:val="ListParagraph"/>
        <w:numPr>
          <w:ilvl w:val="1"/>
          <w:numId w:val="2"/>
        </w:numPr>
      </w:pPr>
      <w:r>
        <w:t>Procedures and schedules for conducting drills of these procedures and for training local first responders on the contents of the plan and appropriate response procedures.</w:t>
      </w:r>
    </w:p>
    <w:p w14:paraId="11308A57" w14:textId="77777777" w:rsidR="00BA2E2B" w:rsidRDefault="00BA2E2B" w:rsidP="00BA2E2B">
      <w:pPr>
        <w:pStyle w:val="ListParagraph"/>
        <w:ind w:left="1440"/>
      </w:pPr>
    </w:p>
    <w:p w14:paraId="545E7DFF" w14:textId="503B332B" w:rsidR="003E788A" w:rsidRDefault="00BA2E2B" w:rsidP="00BA2E2B">
      <w:pPr>
        <w:pStyle w:val="ListParagraph"/>
        <w:numPr>
          <w:ilvl w:val="0"/>
          <w:numId w:val="2"/>
        </w:numPr>
      </w:pPr>
      <w:r>
        <w:t xml:space="preserve">The BESS </w:t>
      </w:r>
      <w:r w:rsidR="003E788A">
        <w:t xml:space="preserve">shall be maintained in good working order and in accordance with industry standards. Site access shall be maintained, including snow removal at a level acceptable to the local fire department. </w:t>
      </w:r>
    </w:p>
    <w:p w14:paraId="5ECAF853" w14:textId="77777777" w:rsidR="003E788A" w:rsidRDefault="003E788A"/>
    <w:sectPr w:rsidR="003E788A">
      <w:footerReference w:type="even" r:id="rId11"/>
      <w:foot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uchovsky, Milosh" w:date="2024-02-23T10:10:00Z" w:initials="PM">
    <w:p w14:paraId="0C712705" w14:textId="77777777" w:rsidR="00573E04" w:rsidRDefault="00573E04" w:rsidP="00573E04">
      <w:r>
        <w:rPr>
          <w:rStyle w:val="CommentReference"/>
        </w:rPr>
        <w:annotationRef/>
      </w:r>
      <w:r>
        <w:rPr>
          <w:color w:val="000000"/>
          <w:sz w:val="20"/>
          <w:szCs w:val="20"/>
        </w:rPr>
        <w:t xml:space="preserve">And current fire safety guidance concerning ESS.  Depending upon when the application is ultimately filed, more current editions of NFPA 855 and other fire safety regulations could be available.    </w:t>
      </w:r>
    </w:p>
  </w:comment>
  <w:comment w:id="1" w:author="Puchovsky, Milosh" w:date="2024-02-23T10:03:00Z" w:initials="PM">
    <w:p w14:paraId="5ABA842C" w14:textId="3AC60E14" w:rsidR="00573E04" w:rsidRDefault="00573E04" w:rsidP="00573E04">
      <w:r>
        <w:rPr>
          <w:rStyle w:val="CommentReference"/>
        </w:rPr>
        <w:annotationRef/>
      </w:r>
      <w:r>
        <w:rPr>
          <w:sz w:val="20"/>
          <w:szCs w:val="20"/>
        </w:rPr>
        <w:t xml:space="preserve">This would be determined by the Hazard Mitigation Analysis (HMA) as required by NFPA 855.  </w:t>
      </w:r>
    </w:p>
  </w:comment>
  <w:comment w:id="2" w:author="Puchovsky, Milosh" w:date="2024-02-23T10:06:00Z" w:initials="PM">
    <w:p w14:paraId="1D5AE651" w14:textId="77E30FE7" w:rsidR="00573E04" w:rsidRDefault="00573E04" w:rsidP="00573E04">
      <w:r>
        <w:rPr>
          <w:rStyle w:val="CommentReference"/>
        </w:rPr>
        <w:annotationRef/>
      </w:r>
      <w:r>
        <w:rPr>
          <w:color w:val="000000"/>
          <w:sz w:val="20"/>
          <w:szCs w:val="20"/>
        </w:rPr>
        <w:t>What types of failures and how would failure occur?  To be identified through HMA?</w:t>
      </w:r>
    </w:p>
  </w:comment>
  <w:comment w:id="3" w:author="Puchovsky, Milosh" w:date="2024-02-23T10:24:00Z" w:initials="PM">
    <w:p w14:paraId="7E6729DD" w14:textId="77777777" w:rsidR="008A3013" w:rsidRDefault="008A3013" w:rsidP="008A3013">
      <w:r>
        <w:rPr>
          <w:rStyle w:val="CommentReference"/>
        </w:rPr>
        <w:annotationRef/>
      </w:r>
      <w:r>
        <w:rPr>
          <w:color w:val="000000"/>
          <w:sz w:val="20"/>
          <w:szCs w:val="20"/>
        </w:rPr>
        <w:t>Not clear what this 60 day time period is to accomplish.  Language seems to imply that a building permit will be issued.  Are 60 day allotted for review for submittal of EOP and other required documents?</w:t>
      </w:r>
    </w:p>
  </w:comment>
  <w:comment w:id="4" w:author="Puchovsky, Milosh" w:date="2024-02-23T08:59:00Z" w:initials="PM">
    <w:p w14:paraId="3F11FEC4" w14:textId="67337260" w:rsidR="00573E04" w:rsidRDefault="00992065" w:rsidP="00573E04">
      <w:r>
        <w:rPr>
          <w:rStyle w:val="CommentReference"/>
        </w:rPr>
        <w:annotationRef/>
      </w:r>
      <w:r w:rsidR="00573E04">
        <w:rPr>
          <w:sz w:val="20"/>
          <w:szCs w:val="20"/>
        </w:rPr>
        <w:t>Submitted for approval to who?</w:t>
      </w:r>
    </w:p>
  </w:comment>
  <w:comment w:id="5" w:author="Puchovsky, Milosh" w:date="2024-02-23T10:18:00Z" w:initials="PM">
    <w:p w14:paraId="3B3F57D0" w14:textId="77777777" w:rsidR="00B663DC" w:rsidRDefault="00B663DC" w:rsidP="00B663DC">
      <w:r>
        <w:rPr>
          <w:rStyle w:val="CommentReference"/>
        </w:rPr>
        <w:annotationRef/>
      </w:r>
      <w:r>
        <w:rPr>
          <w:color w:val="000000"/>
          <w:sz w:val="20"/>
          <w:szCs w:val="20"/>
        </w:rPr>
        <w:t xml:space="preserve">This draft document focuses largely on an Emergency Operations Plan which is only one of a number of submittals required by NFPA 855.  Other submittals to be provided include (1) Construction Documents that are to contain test data addressing fire, explosion, and other hazards; calculations as necessary for compliance with NFPA 68 and 69; validation of any modeling calculations and results, (2) Emergency Planning and Training and (3) Hazard Mitigation Assessment.   </w:t>
      </w:r>
    </w:p>
  </w:comment>
  <w:comment w:id="7" w:author="Puchovsky, Milosh" w:date="2024-02-23T08:59:00Z" w:initials="PM">
    <w:p w14:paraId="7593BC4F" w14:textId="6354788F" w:rsidR="00992065" w:rsidRDefault="00992065" w:rsidP="00992065">
      <w:r>
        <w:rPr>
          <w:rStyle w:val="CommentReference"/>
        </w:rPr>
        <w:annotationRef/>
      </w:r>
      <w:r>
        <w:rPr>
          <w:color w:val="000000"/>
          <w:sz w:val="20"/>
          <w:szCs w:val="20"/>
        </w:rPr>
        <w:t>Approved by who?</w:t>
      </w:r>
    </w:p>
  </w:comment>
  <w:comment w:id="8" w:author="Puchovsky, Milosh" w:date="2024-02-23T09:01:00Z" w:initials="PM">
    <w:p w14:paraId="038171FC" w14:textId="77777777" w:rsidR="004407C6" w:rsidRDefault="006D4C8F" w:rsidP="004407C6">
      <w:r>
        <w:rPr>
          <w:rStyle w:val="CommentReference"/>
        </w:rPr>
        <w:annotationRef/>
      </w:r>
      <w:r w:rsidR="004407C6">
        <w:rPr>
          <w:sz w:val="20"/>
          <w:szCs w:val="20"/>
        </w:rPr>
        <w:t xml:space="preserve">State that is will be compliant with all applicable aspects of NFPA 855, and include items such as…. </w:t>
      </w:r>
    </w:p>
    <w:p w14:paraId="17FE8D9E" w14:textId="77777777" w:rsidR="004407C6" w:rsidRDefault="004407C6" w:rsidP="004407C6"/>
    <w:p w14:paraId="54373CD5" w14:textId="77777777" w:rsidR="004407C6" w:rsidRDefault="004407C6" w:rsidP="004407C6">
      <w:r>
        <w:rPr>
          <w:sz w:val="20"/>
          <w:szCs w:val="20"/>
        </w:rPr>
        <w:t>List is taken from NFPA 855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712705" w15:done="0"/>
  <w15:commentEx w15:paraId="5ABA842C" w15:done="0"/>
  <w15:commentEx w15:paraId="1D5AE651" w15:done="0"/>
  <w15:commentEx w15:paraId="7E6729DD" w15:done="0"/>
  <w15:commentEx w15:paraId="3F11FEC4" w15:done="0"/>
  <w15:commentEx w15:paraId="3B3F57D0" w15:done="0"/>
  <w15:commentEx w15:paraId="7593BC4F" w15:done="0"/>
  <w15:commentEx w15:paraId="54373C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A54BB38" w16cex:dateUtc="2024-02-23T17:10:00Z"/>
  <w16cex:commentExtensible w16cex:durableId="2F738007" w16cex:dateUtc="2024-02-23T17:03:00Z"/>
  <w16cex:commentExtensible w16cex:durableId="4FED2B7F" w16cex:dateUtc="2024-02-23T17:06:00Z"/>
  <w16cex:commentExtensible w16cex:durableId="28585C0C" w16cex:dateUtc="2024-02-23T17:24:00Z"/>
  <w16cex:commentExtensible w16cex:durableId="5C1993E8" w16cex:dateUtc="2024-02-23T15:59:00Z"/>
  <w16cex:commentExtensible w16cex:durableId="52EF14AE" w16cex:dateUtc="2024-02-23T17:18:00Z"/>
  <w16cex:commentExtensible w16cex:durableId="0E20D760" w16cex:dateUtc="2024-02-23T15:59:00Z"/>
  <w16cex:commentExtensible w16cex:durableId="6D44325C" w16cex:dateUtc="2024-02-23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712705" w16cid:durableId="1A54BB38"/>
  <w16cid:commentId w16cid:paraId="5ABA842C" w16cid:durableId="2F738007"/>
  <w16cid:commentId w16cid:paraId="1D5AE651" w16cid:durableId="4FED2B7F"/>
  <w16cid:commentId w16cid:paraId="7E6729DD" w16cid:durableId="28585C0C"/>
  <w16cid:commentId w16cid:paraId="3F11FEC4" w16cid:durableId="5C1993E8"/>
  <w16cid:commentId w16cid:paraId="3B3F57D0" w16cid:durableId="52EF14AE"/>
  <w16cid:commentId w16cid:paraId="7593BC4F" w16cid:durableId="0E20D760"/>
  <w16cid:commentId w16cid:paraId="54373CD5" w16cid:durableId="6D4432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8C67" w14:textId="77777777" w:rsidR="0063261A" w:rsidRDefault="0063261A" w:rsidP="00864B19">
      <w:pPr>
        <w:spacing w:after="0" w:line="240" w:lineRule="auto"/>
      </w:pPr>
      <w:r>
        <w:separator/>
      </w:r>
    </w:p>
  </w:endnote>
  <w:endnote w:type="continuationSeparator" w:id="0">
    <w:p w14:paraId="36ED13F8" w14:textId="77777777" w:rsidR="0063261A" w:rsidRDefault="0063261A" w:rsidP="0086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D316" w14:textId="3534C58D" w:rsidR="00864B19" w:rsidRDefault="00864B19" w:rsidP="00864B19">
    <w:pPr>
      <w:pStyle w:val="DocID"/>
    </w:pPr>
    <w:r w:rsidRPr="00864B19">
      <w:t>4888-1145-8209, v.1</w:t>
    </w:r>
  </w:p>
  <w:p w14:paraId="5C84AD5C" w14:textId="61EBCDA0" w:rsidR="00AC4C2C" w:rsidRDefault="007A3A83" w:rsidP="008D5EAA">
    <w:pPr>
      <w:pStyle w:val="DocID"/>
    </w:pPr>
    <w:r w:rsidRPr="008D5EAA">
      <w:t>4888-1145-8209, v.3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5089" w14:textId="751863E2" w:rsidR="00864B19" w:rsidRDefault="00864B19" w:rsidP="00864B19">
    <w:pPr>
      <w:pStyle w:val="DocID"/>
    </w:pPr>
    <w:r w:rsidRPr="00864B19">
      <w:t>4888-1145-8209, v.1</w:t>
    </w:r>
  </w:p>
  <w:p w14:paraId="3A98DF2E" w14:textId="22DB45A9" w:rsidR="00AC4C2C" w:rsidRDefault="00AC4C2C" w:rsidP="008D5EAA">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5A85" w14:textId="77777777" w:rsidR="0063261A" w:rsidRDefault="0063261A" w:rsidP="00864B19">
      <w:pPr>
        <w:spacing w:after="0" w:line="240" w:lineRule="auto"/>
      </w:pPr>
      <w:r>
        <w:separator/>
      </w:r>
    </w:p>
  </w:footnote>
  <w:footnote w:type="continuationSeparator" w:id="0">
    <w:p w14:paraId="18E2F6D4" w14:textId="77777777" w:rsidR="0063261A" w:rsidRDefault="0063261A" w:rsidP="00864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850"/>
    <w:multiLevelType w:val="hybridMultilevel"/>
    <w:tmpl w:val="19B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62639"/>
    <w:multiLevelType w:val="hybridMultilevel"/>
    <w:tmpl w:val="9C2CD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2234712">
    <w:abstractNumId w:val="0"/>
  </w:num>
  <w:num w:numId="2" w16cid:durableId="20689930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uchovsky, Milosh">
    <w15:presenceInfo w15:providerId="AD" w15:userId="S::milosh@wpi.edu::2a222091-8ab4-499a-9ca7-b3c0a32339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8A"/>
    <w:rsid w:val="003122F0"/>
    <w:rsid w:val="003E788A"/>
    <w:rsid w:val="00427875"/>
    <w:rsid w:val="004407C6"/>
    <w:rsid w:val="00573E04"/>
    <w:rsid w:val="005F3209"/>
    <w:rsid w:val="0063261A"/>
    <w:rsid w:val="006D4C8F"/>
    <w:rsid w:val="0079740A"/>
    <w:rsid w:val="007A3A83"/>
    <w:rsid w:val="00826A13"/>
    <w:rsid w:val="00864B19"/>
    <w:rsid w:val="008A3013"/>
    <w:rsid w:val="008D5EAA"/>
    <w:rsid w:val="00992065"/>
    <w:rsid w:val="009D220D"/>
    <w:rsid w:val="00AB782A"/>
    <w:rsid w:val="00AC4C2C"/>
    <w:rsid w:val="00B663DC"/>
    <w:rsid w:val="00BA2E2B"/>
    <w:rsid w:val="00BA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C8A4"/>
  <w15:chartTrackingRefBased/>
  <w15:docId w15:val="{BA250DA6-2212-4A0E-B06A-2CF6E8B8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88A"/>
    <w:pPr>
      <w:ind w:left="720"/>
      <w:contextualSpacing/>
    </w:pPr>
  </w:style>
  <w:style w:type="paragraph" w:styleId="Header">
    <w:name w:val="header"/>
    <w:basedOn w:val="Normal"/>
    <w:link w:val="HeaderChar"/>
    <w:uiPriority w:val="99"/>
    <w:unhideWhenUsed/>
    <w:rsid w:val="00864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19"/>
  </w:style>
  <w:style w:type="paragraph" w:styleId="Footer">
    <w:name w:val="footer"/>
    <w:basedOn w:val="Normal"/>
    <w:link w:val="FooterChar"/>
    <w:uiPriority w:val="99"/>
    <w:unhideWhenUsed/>
    <w:rsid w:val="00864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19"/>
  </w:style>
  <w:style w:type="paragraph" w:customStyle="1" w:styleId="DocID">
    <w:name w:val="DocID"/>
    <w:basedOn w:val="Normal"/>
    <w:qFormat/>
    <w:rsid w:val="00864B19"/>
    <w:rPr>
      <w:rFonts w:ascii="Times New Roman" w:hAnsi="Times New Roman"/>
      <w:sz w:val="18"/>
    </w:rPr>
  </w:style>
  <w:style w:type="paragraph" w:styleId="Revision">
    <w:name w:val="Revision"/>
    <w:hidden/>
    <w:uiPriority w:val="99"/>
    <w:semiHidden/>
    <w:rsid w:val="009D220D"/>
    <w:pPr>
      <w:spacing w:after="0" w:line="240" w:lineRule="auto"/>
    </w:pPr>
  </w:style>
  <w:style w:type="character" w:styleId="CommentReference">
    <w:name w:val="annotation reference"/>
    <w:basedOn w:val="DefaultParagraphFont"/>
    <w:uiPriority w:val="99"/>
    <w:semiHidden/>
    <w:unhideWhenUsed/>
    <w:rsid w:val="009D220D"/>
    <w:rPr>
      <w:sz w:val="16"/>
      <w:szCs w:val="16"/>
    </w:rPr>
  </w:style>
  <w:style w:type="paragraph" w:styleId="CommentText">
    <w:name w:val="annotation text"/>
    <w:basedOn w:val="Normal"/>
    <w:link w:val="CommentTextChar"/>
    <w:uiPriority w:val="99"/>
    <w:unhideWhenUsed/>
    <w:rsid w:val="009D220D"/>
    <w:pPr>
      <w:spacing w:line="240" w:lineRule="auto"/>
    </w:pPr>
    <w:rPr>
      <w:sz w:val="20"/>
      <w:szCs w:val="20"/>
    </w:rPr>
  </w:style>
  <w:style w:type="character" w:customStyle="1" w:styleId="CommentTextChar">
    <w:name w:val="Comment Text Char"/>
    <w:basedOn w:val="DefaultParagraphFont"/>
    <w:link w:val="CommentText"/>
    <w:uiPriority w:val="99"/>
    <w:rsid w:val="009D220D"/>
    <w:rPr>
      <w:sz w:val="20"/>
      <w:szCs w:val="20"/>
    </w:rPr>
  </w:style>
  <w:style w:type="paragraph" w:styleId="CommentSubject">
    <w:name w:val="annotation subject"/>
    <w:basedOn w:val="CommentText"/>
    <w:next w:val="CommentText"/>
    <w:link w:val="CommentSubjectChar"/>
    <w:uiPriority w:val="99"/>
    <w:semiHidden/>
    <w:unhideWhenUsed/>
    <w:rsid w:val="009D220D"/>
    <w:rPr>
      <w:b/>
      <w:bCs/>
    </w:rPr>
  </w:style>
  <w:style w:type="character" w:customStyle="1" w:styleId="CommentSubjectChar">
    <w:name w:val="Comment Subject Char"/>
    <w:basedOn w:val="CommentTextChar"/>
    <w:link w:val="CommentSubject"/>
    <w:uiPriority w:val="99"/>
    <w:semiHidden/>
    <w:rsid w:val="009D22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Puchovsky, Milosh</cp:lastModifiedBy>
  <cp:revision>2</cp:revision>
  <dcterms:created xsi:type="dcterms:W3CDTF">2024-02-23T17:24:00Z</dcterms:created>
  <dcterms:modified xsi:type="dcterms:W3CDTF">2024-02-23T17:24:00Z</dcterms:modified>
</cp:coreProperties>
</file>