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262" w:rsidRDefault="009770D6" w:rsidP="009770D6">
      <w:pPr>
        <w:pStyle w:val="Date"/>
        <w:ind w:left="7200"/>
      </w:pPr>
      <w:r>
        <w:t xml:space="preserve">        January 21, 2021</w:t>
      </w:r>
    </w:p>
    <w:p w:rsidR="00357899" w:rsidRDefault="009770D6" w:rsidP="00C833BB">
      <w:r>
        <w:t>Ken Buckland</w:t>
      </w:r>
    </w:p>
    <w:p w:rsidR="00357899" w:rsidRDefault="00357899" w:rsidP="00C833BB">
      <w:r>
        <w:t>Director of Planning &amp; Community Development</w:t>
      </w:r>
    </w:p>
    <w:p w:rsidR="00357899" w:rsidRDefault="009770D6" w:rsidP="00C833BB">
      <w:r>
        <w:t>54 Marion Road</w:t>
      </w:r>
    </w:p>
    <w:p w:rsidR="009770D6" w:rsidRDefault="009770D6" w:rsidP="00C833BB">
      <w:r>
        <w:t>Wareham, MA 02571</w:t>
      </w:r>
    </w:p>
    <w:p w:rsidR="009770D6" w:rsidRDefault="009770D6" w:rsidP="00C833BB"/>
    <w:p w:rsidR="009770D6" w:rsidRDefault="009770D6" w:rsidP="00C833BB">
      <w:r>
        <w:t>Re: 240 Sandwich Road (Assisted Living)</w:t>
      </w:r>
    </w:p>
    <w:p w:rsidR="00EF1262" w:rsidRPr="00C833BB" w:rsidRDefault="00EF1262" w:rsidP="00C833BB"/>
    <w:p w:rsidR="00EF1262" w:rsidRDefault="00357899" w:rsidP="00C833BB">
      <w:r>
        <w:t>Dear Mr. Buckland</w:t>
      </w:r>
      <w:r w:rsidR="00C11FE9">
        <w:t xml:space="preserve"> and members of the Zoning Board,</w:t>
      </w:r>
    </w:p>
    <w:p w:rsidR="00357899" w:rsidRDefault="00357899" w:rsidP="00C833BB"/>
    <w:p w:rsidR="00EF1262" w:rsidRDefault="00357899" w:rsidP="00C833BB">
      <w:r>
        <w:t>On January 14, 2021 you requested that I perform a zoning review of the assisted living facility proposed at 240 Sandwich Road</w:t>
      </w:r>
      <w:r w:rsidR="00A83A13">
        <w:t xml:space="preserve"> in East Wareham. Based on the plans provided to me,</w:t>
      </w:r>
      <w:r w:rsidR="0035395F">
        <w:t xml:space="preserve"> this</w:t>
      </w:r>
      <w:r w:rsidR="00A83A13">
        <w:t xml:space="preserve"> appears to be a four story multi-unit residential building with an option to have memory care units </w:t>
      </w:r>
      <w:r w:rsidR="006B041D">
        <w:t>in place of the dwelling units</w:t>
      </w:r>
      <w:r w:rsidR="006B041D">
        <w:t xml:space="preserve"> </w:t>
      </w:r>
      <w:r w:rsidR="00A83A13">
        <w:t xml:space="preserve">on the first floor. </w:t>
      </w:r>
      <w:r w:rsidR="004F656C">
        <w:t xml:space="preserve">I think it’s important to note that the zoning by-law does not provide an </w:t>
      </w:r>
      <w:r w:rsidR="006B041D">
        <w:t>“</w:t>
      </w:r>
      <w:r w:rsidR="004F656C">
        <w:t>assisted living</w:t>
      </w:r>
      <w:r w:rsidR="006B041D">
        <w:t>”</w:t>
      </w:r>
      <w:r w:rsidR="004F656C">
        <w:t xml:space="preserve"> option in the use table but it does list “nursing home” or “intermediate care” which would both be permitted in the Commercial Strip zoning district. Based on the layout of the building, I feel as though multi-family residential</w:t>
      </w:r>
      <w:r w:rsidR="00C11FE9">
        <w:t>,</w:t>
      </w:r>
      <w:r w:rsidR="004F656C">
        <w:t xml:space="preserve"> is the closest match to what is being proposed</w:t>
      </w:r>
      <w:r w:rsidR="006B041D">
        <w:t>,</w:t>
      </w:r>
      <w:r w:rsidR="004F656C">
        <w:t xml:space="preserve"> keeping in mind that if the memory care units are approved, that use will be accessory to </w:t>
      </w:r>
      <w:r w:rsidR="006B041D">
        <w:t xml:space="preserve">multi-family residential use and will not be the use that governs for this property. </w:t>
      </w:r>
      <w:r w:rsidR="00286E17">
        <w:t>This</w:t>
      </w:r>
      <w:r w:rsidR="006B041D">
        <w:t xml:space="preserve"> multi-unit residential </w:t>
      </w:r>
      <w:r w:rsidR="00286E17">
        <w:t>proposal</w:t>
      </w:r>
      <w:r w:rsidR="006B041D">
        <w:t xml:space="preserve"> </w:t>
      </w:r>
      <w:r w:rsidR="00286E17">
        <w:t>will require</w:t>
      </w:r>
      <w:r w:rsidR="006B041D">
        <w:t xml:space="preserve"> a special permit</w:t>
      </w:r>
      <w:r w:rsidR="00286E17">
        <w:t>, and a</w:t>
      </w:r>
      <w:r w:rsidR="006B041D">
        <w:t xml:space="preserve"> </w:t>
      </w:r>
      <w:r w:rsidR="00286E17">
        <w:t>site plan review</w:t>
      </w:r>
      <w:r w:rsidR="00286E17">
        <w:t xml:space="preserve"> </w:t>
      </w:r>
      <w:r w:rsidR="00704E00">
        <w:t xml:space="preserve">from the </w:t>
      </w:r>
      <w:r w:rsidR="00286E17">
        <w:t xml:space="preserve">Zoning Board of Appeals. </w:t>
      </w:r>
    </w:p>
    <w:p w:rsidR="003832C8" w:rsidRDefault="003832C8" w:rsidP="00C833BB"/>
    <w:p w:rsidR="003832C8" w:rsidRDefault="00286E17" w:rsidP="00C833BB">
      <w:r>
        <w:t>In addition to the above;</w:t>
      </w:r>
      <w:r w:rsidR="003832C8">
        <w:t xml:space="preserve"> the </w:t>
      </w:r>
      <w:r w:rsidR="007D7E74">
        <w:t xml:space="preserve">following </w:t>
      </w:r>
      <w:r w:rsidR="003832C8">
        <w:t>items must be addressed in order to secure a future building pe</w:t>
      </w:r>
      <w:r w:rsidR="007D7E74">
        <w:t>rmit for this property. A variance from the Zoning Board of Appeals is required for the sections specified b</w:t>
      </w:r>
      <w:r>
        <w:t>elow</w:t>
      </w:r>
      <w:r w:rsidR="007D7E74">
        <w:t>:</w:t>
      </w:r>
    </w:p>
    <w:p w:rsidR="003832C8" w:rsidRDefault="003832C8" w:rsidP="00C833BB"/>
    <w:p w:rsidR="007D7E74" w:rsidRDefault="007D7E74" w:rsidP="003832C8">
      <w:pPr>
        <w:numPr>
          <w:ilvl w:val="0"/>
          <w:numId w:val="9"/>
        </w:numPr>
      </w:pPr>
      <w:r>
        <w:rPr>
          <w:u w:val="single"/>
        </w:rPr>
        <w:t xml:space="preserve">Article 6 Section 623: </w:t>
      </w:r>
      <w:r w:rsidRPr="007D7E74">
        <w:t>The applicant is proposing 69’ in height where 40’ is permitted</w:t>
      </w:r>
      <w:r>
        <w:t xml:space="preserve">. </w:t>
      </w:r>
    </w:p>
    <w:p w:rsidR="007D7E74" w:rsidRPr="007D7E74" w:rsidRDefault="007D7E74" w:rsidP="007D7E74">
      <w:pPr>
        <w:ind w:left="720"/>
      </w:pPr>
    </w:p>
    <w:p w:rsidR="003832C8" w:rsidRDefault="003832C8" w:rsidP="003832C8">
      <w:pPr>
        <w:numPr>
          <w:ilvl w:val="0"/>
          <w:numId w:val="9"/>
        </w:numPr>
      </w:pPr>
      <w:r w:rsidRPr="003832C8">
        <w:rPr>
          <w:u w:val="single"/>
        </w:rPr>
        <w:t>Article 8 Section 824.1</w:t>
      </w:r>
      <w:r>
        <w:t xml:space="preserve">: Multi-family and apartment dwellings in the CS zoning district requires a minimum of 5 acres and the proposal only includes 1.92. </w:t>
      </w:r>
    </w:p>
    <w:p w:rsidR="007D7E74" w:rsidRDefault="007D7E74" w:rsidP="007D7E74"/>
    <w:p w:rsidR="007D7E74" w:rsidRPr="00C85208" w:rsidRDefault="003832C8" w:rsidP="009E3F04">
      <w:pPr>
        <w:numPr>
          <w:ilvl w:val="0"/>
          <w:numId w:val="9"/>
        </w:numPr>
        <w:rPr>
          <w:u w:val="single"/>
        </w:rPr>
      </w:pPr>
      <w:r w:rsidRPr="007D7E74">
        <w:rPr>
          <w:u w:val="single"/>
        </w:rPr>
        <w:t>Article 8 Section 824.3</w:t>
      </w:r>
      <w:r>
        <w:t>: The number of residential units or apartments shall not exceed the number of dwellin</w:t>
      </w:r>
      <w:r w:rsidR="0001223B">
        <w:t>gs that</w:t>
      </w:r>
      <w:r>
        <w:t xml:space="preserve"> would be permitted under a conventional </w:t>
      </w:r>
      <w:r w:rsidR="0001223B">
        <w:t xml:space="preserve">single family </w:t>
      </w:r>
      <w:r>
        <w:t>subdivision</w:t>
      </w:r>
      <w:r w:rsidR="0001223B">
        <w:t xml:space="preserve">. Section 813 </w:t>
      </w:r>
      <w:r w:rsidR="008068A7">
        <w:t xml:space="preserve">reinforces that. A conventional single family subdivision would require 30,000 square feet per unit which would </w:t>
      </w:r>
      <w:r w:rsidR="00286E17">
        <w:t xml:space="preserve">equate </w:t>
      </w:r>
      <w:r w:rsidR="008068A7">
        <w:t xml:space="preserve">to 3 permissible units on this property. </w:t>
      </w:r>
    </w:p>
    <w:p w:rsidR="00C85208" w:rsidRDefault="00C85208" w:rsidP="00C85208">
      <w:pPr>
        <w:pStyle w:val="ListParagraph"/>
        <w:rPr>
          <w:u w:val="single"/>
        </w:rPr>
      </w:pPr>
    </w:p>
    <w:p w:rsidR="00C85208" w:rsidRDefault="00C85208" w:rsidP="00C85208">
      <w:pPr>
        <w:ind w:left="720"/>
        <w:rPr>
          <w:u w:val="single"/>
        </w:rPr>
      </w:pPr>
    </w:p>
    <w:p w:rsidR="00C11FE9" w:rsidRPr="007D7E74" w:rsidRDefault="00C11FE9" w:rsidP="00C85208">
      <w:pPr>
        <w:ind w:left="720"/>
        <w:rPr>
          <w:u w:val="single"/>
        </w:rPr>
      </w:pPr>
    </w:p>
    <w:p w:rsidR="007D7E74" w:rsidRPr="007D7E74" w:rsidRDefault="007D7E74" w:rsidP="007D7E74">
      <w:pPr>
        <w:rPr>
          <w:u w:val="single"/>
        </w:rPr>
      </w:pPr>
    </w:p>
    <w:p w:rsidR="008068A7" w:rsidRPr="00286E17" w:rsidRDefault="00286E17" w:rsidP="009E3F04">
      <w:pPr>
        <w:numPr>
          <w:ilvl w:val="0"/>
          <w:numId w:val="9"/>
        </w:numPr>
        <w:rPr>
          <w:u w:val="single"/>
        </w:rPr>
      </w:pPr>
      <w:r>
        <w:rPr>
          <w:u w:val="single"/>
        </w:rPr>
        <w:t>Article 9 Section 921</w:t>
      </w:r>
      <w:r w:rsidR="008068A7" w:rsidRPr="007D7E74">
        <w:rPr>
          <w:u w:val="single"/>
        </w:rPr>
        <w:t>:</w:t>
      </w:r>
      <w:r w:rsidR="008068A7" w:rsidRPr="00286E17">
        <w:t xml:space="preserve"> </w:t>
      </w:r>
      <w:r w:rsidRPr="00286E17">
        <w:t>Elderly housing requires one parking space per dwelling unit</w:t>
      </w:r>
      <w:r>
        <w:t>. The applicant is proposing 64 parking spaces where 86 are required.</w:t>
      </w:r>
    </w:p>
    <w:p w:rsidR="00286E17" w:rsidRDefault="00286E17" w:rsidP="00286E17">
      <w:pPr>
        <w:pStyle w:val="ListParagraph"/>
        <w:rPr>
          <w:u w:val="single"/>
        </w:rPr>
      </w:pPr>
    </w:p>
    <w:p w:rsidR="00286E17" w:rsidRPr="00C85208" w:rsidRDefault="00286E17" w:rsidP="009E3F04">
      <w:pPr>
        <w:numPr>
          <w:ilvl w:val="0"/>
          <w:numId w:val="9"/>
        </w:numPr>
      </w:pPr>
      <w:r>
        <w:rPr>
          <w:u w:val="single"/>
        </w:rPr>
        <w:t xml:space="preserve">Article </w:t>
      </w:r>
      <w:r w:rsidR="00C85208">
        <w:rPr>
          <w:u w:val="single"/>
        </w:rPr>
        <w:t>10 Section 1042</w:t>
      </w:r>
      <w:r>
        <w:rPr>
          <w:u w:val="single"/>
        </w:rPr>
        <w:t>:</w:t>
      </w:r>
      <w:r w:rsidR="00C85208" w:rsidRPr="00C85208">
        <w:t xml:space="preserve"> A 10’ minimum landscape buffer is required between multi-unit residential buildings and single family dwellings.</w:t>
      </w:r>
      <w:r w:rsidRPr="00C85208">
        <w:t xml:space="preserve"> </w:t>
      </w:r>
      <w:r w:rsidR="00C85208" w:rsidRPr="00C85208">
        <w:t xml:space="preserve">The plans do not appear to reflect a buffer </w:t>
      </w:r>
      <w:r w:rsidR="00C85208">
        <w:t xml:space="preserve">on the East </w:t>
      </w:r>
      <w:r w:rsidR="00C11FE9">
        <w:t xml:space="preserve">property </w:t>
      </w:r>
      <w:r w:rsidR="00C85208">
        <w:t>line by parcel #1099</w:t>
      </w:r>
      <w:r w:rsidR="00C11FE9">
        <w:t>,</w:t>
      </w:r>
      <w:r w:rsidR="00C85208">
        <w:t xml:space="preserve"> or dwelling #5 located to the North of the proposed building.</w:t>
      </w:r>
    </w:p>
    <w:p w:rsidR="00C85208" w:rsidRDefault="00C85208" w:rsidP="00C85208">
      <w:pPr>
        <w:pStyle w:val="ListParagraph"/>
        <w:rPr>
          <w:u w:val="single"/>
        </w:rPr>
      </w:pPr>
    </w:p>
    <w:p w:rsidR="00EF1262" w:rsidRDefault="00C11FE9" w:rsidP="005B7C54">
      <w:r w:rsidRPr="00C11FE9">
        <w:t>Please let me know if you have any questions.</w:t>
      </w:r>
    </w:p>
    <w:p w:rsidR="00C11FE9" w:rsidRDefault="00C11FE9" w:rsidP="005B7C54"/>
    <w:p w:rsidR="00C11FE9" w:rsidRPr="00C11FE9" w:rsidRDefault="00C11FE9" w:rsidP="005B7C54">
      <w:r>
        <w:t>Sincerely,</w:t>
      </w:r>
    </w:p>
    <w:p w:rsidR="00C11FE9" w:rsidRDefault="00C11FE9" w:rsidP="005B7C54"/>
    <w:p w:rsidR="00EF1262" w:rsidRDefault="00EF1262" w:rsidP="005B7C54">
      <w:smartTag w:uri="urn:schemas-microsoft-com:office:smarttags" w:element="PersonName">
        <w:r>
          <w:t>David Riquinha</w:t>
        </w:r>
      </w:smartTag>
    </w:p>
    <w:p w:rsidR="00EF1262" w:rsidRDefault="00C11FE9" w:rsidP="005B7C54">
      <w:r>
        <w:t>Building Commissioner</w:t>
      </w:r>
    </w:p>
    <w:p w:rsidR="00EF1262" w:rsidRDefault="00EF1262" w:rsidP="005B7C54">
      <w:r>
        <w:t>Zoning Enforcement Officer</w:t>
      </w:r>
      <w:bookmarkStart w:id="0" w:name="_GoBack"/>
      <w:bookmarkEnd w:id="0"/>
    </w:p>
    <w:p w:rsidR="00EF1262" w:rsidRDefault="00EF1262" w:rsidP="005B7C54"/>
    <w:p w:rsidR="00EF1262" w:rsidRDefault="00EF1262" w:rsidP="005B7C54"/>
    <w:p w:rsidR="00EF1262" w:rsidRDefault="00EF1262" w:rsidP="005B7C54"/>
    <w:p w:rsidR="00EF1262" w:rsidRDefault="00EF1262" w:rsidP="005B7C54"/>
    <w:sectPr w:rsidR="00EF1262" w:rsidSect="006A1FC6">
      <w:headerReference w:type="default" r:id="rId8"/>
      <w:footerReference w:type="default" r:id="rId9"/>
      <w:headerReference w:type="first" r:id="rId10"/>
      <w:footnotePr>
        <w:numRestart w:val="eachSect"/>
      </w:footnotePr>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8D0" w:rsidRDefault="00A738D0">
      <w:r>
        <w:separator/>
      </w:r>
    </w:p>
  </w:endnote>
  <w:endnote w:type="continuationSeparator" w:id="0">
    <w:p w:rsidR="00A738D0" w:rsidRDefault="00A7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62" w:rsidRDefault="001A78EE" w:rsidP="00B156E7">
    <w:pPr>
      <w:pStyle w:val="Footer"/>
      <w:jc w:val="center"/>
      <w:rPr>
        <w:sz w:val="22"/>
        <w:szCs w:val="22"/>
      </w:rPr>
    </w:pPr>
    <w:r>
      <w:rPr>
        <w:sz w:val="22"/>
        <w:szCs w:val="22"/>
      </w:rPr>
      <w:t>54 Marion Road. Wareham, MA 02571</w:t>
    </w:r>
  </w:p>
  <w:p w:rsidR="00EF1262" w:rsidRDefault="00EF1262" w:rsidP="00B156E7">
    <w:pPr>
      <w:pStyle w:val="Footer"/>
      <w:jc w:val="center"/>
      <w:rPr>
        <w:sz w:val="22"/>
        <w:szCs w:val="22"/>
      </w:rPr>
    </w:pPr>
    <w:r>
      <w:rPr>
        <w:sz w:val="22"/>
        <w:szCs w:val="22"/>
      </w:rPr>
      <w:t>Tel: (508</w:t>
    </w:r>
    <w:r w:rsidR="001A78EE">
      <w:rPr>
        <w:sz w:val="22"/>
        <w:szCs w:val="22"/>
      </w:rPr>
      <w:t>) 291-3100 ext. 3190 Fax: (508) 291-3116</w:t>
    </w:r>
  </w:p>
  <w:p w:rsidR="00EF1262" w:rsidRPr="00B156E7" w:rsidRDefault="00EF1262" w:rsidP="00B1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8D0" w:rsidRDefault="00A738D0">
      <w:r>
        <w:separator/>
      </w:r>
    </w:p>
  </w:footnote>
  <w:footnote w:type="continuationSeparator" w:id="0">
    <w:p w:rsidR="00A738D0" w:rsidRDefault="00A7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62" w:rsidRDefault="00C11FE9">
    <w:pPr>
      <w:pStyle w:val="Header"/>
      <w:jc w:val="center"/>
      <w:rPr>
        <w:b/>
        <w:bCs/>
        <w:spacing w:val="60"/>
        <w:sz w:val="40"/>
        <w:szCs w:val="40"/>
      </w:rPr>
    </w:pPr>
    <w:r>
      <w:rPr>
        <w:b/>
        <w:bCs/>
        <w:noProof/>
        <w:spacing w:val="60"/>
        <w:sz w:val="40"/>
        <w:szCs w:val="40"/>
      </w:rPr>
      <w:drawing>
        <wp:anchor distT="0" distB="0" distL="114300" distR="114300" simplePos="0" relativeHeight="251657728" behindDoc="0" locked="0" layoutInCell="1" allowOverlap="1">
          <wp:simplePos x="0" y="0"/>
          <wp:positionH relativeFrom="margin">
            <wp:posOffset>-75565</wp:posOffset>
          </wp:positionH>
          <wp:positionV relativeFrom="margin">
            <wp:posOffset>-1809750</wp:posOffset>
          </wp:positionV>
          <wp:extent cx="1181100" cy="1200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pic:spPr>
              </pic:pic>
            </a:graphicData>
          </a:graphic>
          <wp14:sizeRelH relativeFrom="page">
            <wp14:pctWidth>0</wp14:pctWidth>
          </wp14:sizeRelH>
          <wp14:sizeRelV relativeFrom="page">
            <wp14:pctHeight>0</wp14:pctHeight>
          </wp14:sizeRelV>
        </wp:anchor>
      </w:drawing>
    </w:r>
    <w:r w:rsidR="001A78EE">
      <w:rPr>
        <w:b/>
        <w:bCs/>
        <w:spacing w:val="60"/>
        <w:sz w:val="40"/>
        <w:szCs w:val="40"/>
      </w:rPr>
      <w:t xml:space="preserve"> </w:t>
    </w:r>
    <w:r w:rsidR="001A78EE">
      <w:rPr>
        <w:b/>
        <w:bCs/>
        <w:spacing w:val="60"/>
        <w:sz w:val="40"/>
        <w:szCs w:val="40"/>
      </w:rPr>
      <w:tab/>
    </w:r>
    <w:r w:rsidR="00EF1262">
      <w:rPr>
        <w:b/>
        <w:bCs/>
        <w:spacing w:val="60"/>
        <w:sz w:val="40"/>
        <w:szCs w:val="40"/>
      </w:rPr>
      <w:t xml:space="preserve">TOWN of </w:t>
    </w:r>
    <w:r w:rsidR="001A78EE">
      <w:rPr>
        <w:b/>
        <w:bCs/>
        <w:spacing w:val="60"/>
        <w:sz w:val="40"/>
        <w:szCs w:val="40"/>
      </w:rPr>
      <w:t>WAREHAM</w:t>
    </w:r>
  </w:p>
  <w:p w:rsidR="00EF1262" w:rsidRPr="00C833BB" w:rsidRDefault="00EF1262">
    <w:pPr>
      <w:pStyle w:val="Header"/>
      <w:jc w:val="center"/>
      <w:rPr>
        <w:b/>
        <w:bCs/>
        <w:spacing w:val="60"/>
        <w:sz w:val="40"/>
        <w:szCs w:val="40"/>
      </w:rPr>
    </w:pPr>
    <w:r>
      <w:rPr>
        <w:i/>
        <w:iCs/>
        <w:sz w:val="32"/>
        <w:szCs w:val="32"/>
      </w:rPr>
      <w:t xml:space="preserve">       </w:t>
    </w:r>
  </w:p>
  <w:p w:rsidR="00EF1262" w:rsidRDefault="00EF1262">
    <w:pPr>
      <w:pStyle w:val="Header"/>
      <w:jc w:val="center"/>
      <w:rPr>
        <w:i/>
        <w:iCs/>
        <w:sz w:val="32"/>
        <w:szCs w:val="32"/>
      </w:rPr>
    </w:pPr>
    <w:r>
      <w:rPr>
        <w:i/>
        <w:iCs/>
        <w:sz w:val="32"/>
        <w:szCs w:val="32"/>
      </w:rPr>
      <w:t xml:space="preserve">                      </w:t>
    </w:r>
    <w:smartTag w:uri="urn:schemas-microsoft-com:office:smarttags" w:element="place">
      <w:smartTag w:uri="urn:schemas-microsoft-com:office:smarttags" w:element="State">
        <w:r>
          <w:rPr>
            <w:i/>
            <w:iCs/>
            <w:sz w:val="32"/>
            <w:szCs w:val="32"/>
          </w:rPr>
          <w:t>Massachusetts</w:t>
        </w:r>
      </w:smartTag>
    </w:smartTag>
  </w:p>
  <w:p w:rsidR="00EF1262" w:rsidRDefault="00EF1262">
    <w:pPr>
      <w:pStyle w:val="Header"/>
      <w:jc w:val="center"/>
      <w:rPr>
        <w:spacing w:val="60"/>
      </w:rPr>
    </w:pPr>
  </w:p>
  <w:p w:rsidR="00EF1262" w:rsidRDefault="00EF1262">
    <w:pPr>
      <w:pStyle w:val="Header"/>
      <w:jc w:val="center"/>
      <w:rPr>
        <w:b/>
        <w:bCs/>
        <w:sz w:val="32"/>
        <w:szCs w:val="32"/>
      </w:rPr>
    </w:pPr>
    <w:r>
      <w:rPr>
        <w:b/>
        <w:bCs/>
        <w:spacing w:val="60"/>
        <w:sz w:val="32"/>
        <w:szCs w:val="32"/>
      </w:rPr>
      <w:t xml:space="preserve">            </w:t>
    </w:r>
    <w:r>
      <w:rPr>
        <w:b/>
        <w:bCs/>
        <w:sz w:val="32"/>
        <w:szCs w:val="32"/>
      </w:rPr>
      <w:t>BUILDING DEPARTMENT</w:t>
    </w:r>
  </w:p>
  <w:p w:rsidR="001A78EE" w:rsidRDefault="001A78EE">
    <w:pPr>
      <w:pStyle w:val="Header"/>
      <w:jc w:val="center"/>
      <w:rPr>
        <w:b/>
        <w:bCs/>
        <w:spacing w:val="60"/>
        <w:sz w:val="32"/>
        <w:szCs w:val="32"/>
      </w:rPr>
    </w:pPr>
  </w:p>
  <w:p w:rsidR="00EF1262" w:rsidRDefault="00EF1262">
    <w:pPr>
      <w:pStyle w:val="Header"/>
      <w:rPr>
        <w:sz w:val="22"/>
        <w:szCs w:val="22"/>
      </w:rPr>
    </w:pPr>
    <w:r>
      <w:rPr>
        <w:sz w:val="22"/>
        <w:szCs w:val="22"/>
      </w:rPr>
      <w:t>David L Riquinha</w:t>
    </w:r>
  </w:p>
  <w:p w:rsidR="00EF1262" w:rsidRDefault="001A78EE">
    <w:pPr>
      <w:pStyle w:val="Header"/>
      <w:rPr>
        <w:sz w:val="36"/>
        <w:szCs w:val="36"/>
      </w:rPr>
    </w:pPr>
    <w:r>
      <w:rPr>
        <w:sz w:val="22"/>
        <w:szCs w:val="22"/>
      </w:rPr>
      <w:t>Director of Inspectional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62" w:rsidRDefault="00EF1262">
    <w:pPr>
      <w:pStyle w:val="Header"/>
    </w:pPr>
    <w:r>
      <w:t>Bid Ref. P - 96 - 114</w:t>
    </w:r>
  </w:p>
  <w:p w:rsidR="00EF1262" w:rsidRDefault="00EF1262">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EF8"/>
    <w:multiLevelType w:val="hybridMultilevel"/>
    <w:tmpl w:val="45D2E6AA"/>
    <w:lvl w:ilvl="0" w:tplc="75BC37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FA76B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1F14DBA"/>
    <w:multiLevelType w:val="hybridMultilevel"/>
    <w:tmpl w:val="B84AA434"/>
    <w:lvl w:ilvl="0" w:tplc="6F1E7018">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8D0764"/>
    <w:multiLevelType w:val="hybridMultilevel"/>
    <w:tmpl w:val="A77E2C3C"/>
    <w:lvl w:ilvl="0" w:tplc="6CB4C77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F9146E3"/>
    <w:multiLevelType w:val="hybridMultilevel"/>
    <w:tmpl w:val="401858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67AD0"/>
    <w:multiLevelType w:val="singleLevel"/>
    <w:tmpl w:val="BD388926"/>
    <w:lvl w:ilvl="0">
      <w:start w:val="1"/>
      <w:numFmt w:val="decimal"/>
      <w:lvlText w:val="%1)"/>
      <w:lvlJc w:val="left"/>
      <w:pPr>
        <w:tabs>
          <w:tab w:val="num" w:pos="1125"/>
        </w:tabs>
        <w:ind w:left="1125" w:hanging="405"/>
      </w:pPr>
      <w:rPr>
        <w:rFonts w:hint="default"/>
      </w:rPr>
    </w:lvl>
  </w:abstractNum>
  <w:abstractNum w:abstractNumId="6" w15:restartNumberingAfterBreak="0">
    <w:nsid w:val="629F413C"/>
    <w:multiLevelType w:val="hybridMultilevel"/>
    <w:tmpl w:val="D884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91395"/>
    <w:multiLevelType w:val="singleLevel"/>
    <w:tmpl w:val="B9AA5FEC"/>
    <w:lvl w:ilvl="0">
      <w:start w:val="1"/>
      <w:numFmt w:val="decimal"/>
      <w:lvlText w:val="%1.)"/>
      <w:lvlJc w:val="left"/>
      <w:pPr>
        <w:tabs>
          <w:tab w:val="num" w:pos="1095"/>
        </w:tabs>
        <w:ind w:left="1095" w:hanging="375"/>
      </w:pPr>
      <w:rPr>
        <w:rFonts w:hint="default"/>
      </w:rPr>
    </w:lvl>
  </w:abstractNum>
  <w:abstractNum w:abstractNumId="8" w15:restartNumberingAfterBreak="0">
    <w:nsid w:val="7AC707F6"/>
    <w:multiLevelType w:val="hybridMultilevel"/>
    <w:tmpl w:val="43C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7"/>
  </w:num>
  <w:num w:numId="3">
    <w:abstractNumId w:val="2"/>
  </w:num>
  <w:num w:numId="4">
    <w:abstractNumId w:val="0"/>
  </w:num>
  <w:num w:numId="5">
    <w:abstractNumId w:val="5"/>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5A"/>
    <w:rsid w:val="0001223B"/>
    <w:rsid w:val="000153CA"/>
    <w:rsid w:val="000E101D"/>
    <w:rsid w:val="001255B3"/>
    <w:rsid w:val="00134E48"/>
    <w:rsid w:val="00142301"/>
    <w:rsid w:val="00151B72"/>
    <w:rsid w:val="00184B5E"/>
    <w:rsid w:val="001A78EE"/>
    <w:rsid w:val="00251DBC"/>
    <w:rsid w:val="00255DB0"/>
    <w:rsid w:val="00286E17"/>
    <w:rsid w:val="0029725C"/>
    <w:rsid w:val="002A6E86"/>
    <w:rsid w:val="0035395F"/>
    <w:rsid w:val="00353E1A"/>
    <w:rsid w:val="00357899"/>
    <w:rsid w:val="0036752A"/>
    <w:rsid w:val="003832C8"/>
    <w:rsid w:val="003A6F46"/>
    <w:rsid w:val="003F7071"/>
    <w:rsid w:val="003F745B"/>
    <w:rsid w:val="004053A2"/>
    <w:rsid w:val="00415563"/>
    <w:rsid w:val="004D3710"/>
    <w:rsid w:val="004F656C"/>
    <w:rsid w:val="00531C1E"/>
    <w:rsid w:val="00556718"/>
    <w:rsid w:val="005B7C54"/>
    <w:rsid w:val="00680B7C"/>
    <w:rsid w:val="006A1FC6"/>
    <w:rsid w:val="006B041D"/>
    <w:rsid w:val="00704E00"/>
    <w:rsid w:val="00762A06"/>
    <w:rsid w:val="007D7E74"/>
    <w:rsid w:val="008068A7"/>
    <w:rsid w:val="008511A6"/>
    <w:rsid w:val="008C6AFF"/>
    <w:rsid w:val="008D085D"/>
    <w:rsid w:val="00922642"/>
    <w:rsid w:val="009770D6"/>
    <w:rsid w:val="00992D7E"/>
    <w:rsid w:val="009D6146"/>
    <w:rsid w:val="00A52449"/>
    <w:rsid w:val="00A738D0"/>
    <w:rsid w:val="00A83A13"/>
    <w:rsid w:val="00AB534E"/>
    <w:rsid w:val="00B11C84"/>
    <w:rsid w:val="00B156E7"/>
    <w:rsid w:val="00B56C5B"/>
    <w:rsid w:val="00B60C73"/>
    <w:rsid w:val="00B7177D"/>
    <w:rsid w:val="00B91C94"/>
    <w:rsid w:val="00BA131B"/>
    <w:rsid w:val="00BA5829"/>
    <w:rsid w:val="00C11FE9"/>
    <w:rsid w:val="00C833BB"/>
    <w:rsid w:val="00C85208"/>
    <w:rsid w:val="00C95BCE"/>
    <w:rsid w:val="00CC5DAB"/>
    <w:rsid w:val="00D35C3B"/>
    <w:rsid w:val="00D6365A"/>
    <w:rsid w:val="00D9139B"/>
    <w:rsid w:val="00E43870"/>
    <w:rsid w:val="00E44BD6"/>
    <w:rsid w:val="00E7736F"/>
    <w:rsid w:val="00E818AB"/>
    <w:rsid w:val="00E86874"/>
    <w:rsid w:val="00E90600"/>
    <w:rsid w:val="00EC0549"/>
    <w:rsid w:val="00EF1262"/>
    <w:rsid w:val="00F03554"/>
    <w:rsid w:val="00F20156"/>
    <w:rsid w:val="00F326C8"/>
    <w:rsid w:val="00F50869"/>
    <w:rsid w:val="00F66C50"/>
    <w:rsid w:val="00F769C7"/>
    <w:rsid w:val="00F91464"/>
    <w:rsid w:val="00F9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14:docId w14:val="124BCF6E"/>
  <w15:docId w15:val="{7039C0AB-4D73-4A0F-912D-4D232207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1FC6"/>
    <w:pPr>
      <w:tabs>
        <w:tab w:val="center" w:pos="4320"/>
        <w:tab w:val="right" w:pos="8640"/>
      </w:tabs>
    </w:pPr>
  </w:style>
  <w:style w:type="character" w:customStyle="1" w:styleId="HeaderChar">
    <w:name w:val="Header Char"/>
    <w:link w:val="Header"/>
    <w:uiPriority w:val="99"/>
    <w:semiHidden/>
    <w:rsid w:val="00415563"/>
    <w:rPr>
      <w:sz w:val="24"/>
      <w:szCs w:val="24"/>
    </w:rPr>
  </w:style>
  <w:style w:type="paragraph" w:styleId="Footer">
    <w:name w:val="footer"/>
    <w:basedOn w:val="Normal"/>
    <w:link w:val="FooterChar"/>
    <w:uiPriority w:val="99"/>
    <w:rsid w:val="006A1FC6"/>
    <w:pPr>
      <w:tabs>
        <w:tab w:val="center" w:pos="4320"/>
        <w:tab w:val="right" w:pos="8640"/>
      </w:tabs>
    </w:pPr>
  </w:style>
  <w:style w:type="character" w:customStyle="1" w:styleId="FooterChar">
    <w:name w:val="Footer Char"/>
    <w:link w:val="Footer"/>
    <w:uiPriority w:val="99"/>
    <w:semiHidden/>
    <w:rsid w:val="00415563"/>
    <w:rPr>
      <w:sz w:val="24"/>
      <w:szCs w:val="24"/>
    </w:rPr>
  </w:style>
  <w:style w:type="character" w:styleId="PageNumber">
    <w:name w:val="page number"/>
    <w:basedOn w:val="DefaultParagraphFont"/>
    <w:uiPriority w:val="99"/>
    <w:rsid w:val="006A1FC6"/>
  </w:style>
  <w:style w:type="paragraph" w:styleId="Date">
    <w:name w:val="Date"/>
    <w:basedOn w:val="Normal"/>
    <w:next w:val="Normal"/>
    <w:link w:val="DateChar"/>
    <w:uiPriority w:val="99"/>
    <w:rsid w:val="006A1FC6"/>
  </w:style>
  <w:style w:type="character" w:customStyle="1" w:styleId="DateChar">
    <w:name w:val="Date Char"/>
    <w:link w:val="Date"/>
    <w:uiPriority w:val="99"/>
    <w:semiHidden/>
    <w:rsid w:val="00415563"/>
    <w:rPr>
      <w:sz w:val="24"/>
      <w:szCs w:val="24"/>
    </w:rPr>
  </w:style>
  <w:style w:type="paragraph" w:customStyle="1" w:styleId="InsideAddressName">
    <w:name w:val="Inside Address Name"/>
    <w:basedOn w:val="Normal"/>
    <w:uiPriority w:val="99"/>
    <w:rsid w:val="006A1FC6"/>
  </w:style>
  <w:style w:type="paragraph" w:customStyle="1" w:styleId="InsideAddress">
    <w:name w:val="Inside Address"/>
    <w:basedOn w:val="Normal"/>
    <w:uiPriority w:val="99"/>
    <w:rsid w:val="006A1FC6"/>
  </w:style>
  <w:style w:type="paragraph" w:styleId="Salutation">
    <w:name w:val="Salutation"/>
    <w:basedOn w:val="Normal"/>
    <w:next w:val="Normal"/>
    <w:link w:val="SalutationChar"/>
    <w:uiPriority w:val="99"/>
    <w:rsid w:val="006A1FC6"/>
  </w:style>
  <w:style w:type="character" w:customStyle="1" w:styleId="SalutationChar">
    <w:name w:val="Salutation Char"/>
    <w:link w:val="Salutation"/>
    <w:uiPriority w:val="99"/>
    <w:semiHidden/>
    <w:rsid w:val="00415563"/>
    <w:rPr>
      <w:sz w:val="24"/>
      <w:szCs w:val="24"/>
    </w:rPr>
  </w:style>
  <w:style w:type="paragraph" w:styleId="Closing">
    <w:name w:val="Closing"/>
    <w:basedOn w:val="Normal"/>
    <w:link w:val="ClosingChar"/>
    <w:uiPriority w:val="99"/>
    <w:rsid w:val="006A1FC6"/>
  </w:style>
  <w:style w:type="character" w:customStyle="1" w:styleId="ClosingChar">
    <w:name w:val="Closing Char"/>
    <w:link w:val="Closing"/>
    <w:uiPriority w:val="99"/>
    <w:semiHidden/>
    <w:rsid w:val="00415563"/>
    <w:rPr>
      <w:sz w:val="24"/>
      <w:szCs w:val="24"/>
    </w:rPr>
  </w:style>
  <w:style w:type="paragraph" w:styleId="Signature">
    <w:name w:val="Signature"/>
    <w:basedOn w:val="Normal"/>
    <w:link w:val="SignatureChar"/>
    <w:uiPriority w:val="99"/>
    <w:rsid w:val="006A1FC6"/>
  </w:style>
  <w:style w:type="character" w:customStyle="1" w:styleId="SignatureChar">
    <w:name w:val="Signature Char"/>
    <w:link w:val="Signature"/>
    <w:uiPriority w:val="99"/>
    <w:semiHidden/>
    <w:rsid w:val="00415563"/>
    <w:rPr>
      <w:sz w:val="24"/>
      <w:szCs w:val="24"/>
    </w:rPr>
  </w:style>
  <w:style w:type="paragraph" w:styleId="BodyText">
    <w:name w:val="Body Text"/>
    <w:basedOn w:val="Normal"/>
    <w:link w:val="BodyTextChar"/>
    <w:uiPriority w:val="99"/>
    <w:rsid w:val="006A1FC6"/>
    <w:pPr>
      <w:spacing w:after="120"/>
    </w:pPr>
  </w:style>
  <w:style w:type="character" w:customStyle="1" w:styleId="BodyTextChar">
    <w:name w:val="Body Text Char"/>
    <w:link w:val="BodyText"/>
    <w:uiPriority w:val="99"/>
    <w:semiHidden/>
    <w:rsid w:val="00415563"/>
    <w:rPr>
      <w:sz w:val="24"/>
      <w:szCs w:val="24"/>
    </w:rPr>
  </w:style>
  <w:style w:type="paragraph" w:styleId="ListParagraph">
    <w:name w:val="List Paragraph"/>
    <w:basedOn w:val="Normal"/>
    <w:uiPriority w:val="99"/>
    <w:qFormat/>
    <w:rsid w:val="005B7C54"/>
    <w:pPr>
      <w:ind w:left="720"/>
    </w:pPr>
  </w:style>
  <w:style w:type="paragraph" w:styleId="BalloonText">
    <w:name w:val="Balloon Text"/>
    <w:basedOn w:val="Normal"/>
    <w:link w:val="BalloonTextChar"/>
    <w:uiPriority w:val="99"/>
    <w:semiHidden/>
    <w:rsid w:val="00C95BCE"/>
    <w:rPr>
      <w:rFonts w:ascii="Tahoma" w:hAnsi="Tahoma" w:cs="Tahoma"/>
      <w:sz w:val="16"/>
      <w:szCs w:val="16"/>
    </w:rPr>
  </w:style>
  <w:style w:type="character" w:customStyle="1" w:styleId="BalloonTextChar">
    <w:name w:val="Balloon Text Char"/>
    <w:link w:val="BalloonText"/>
    <w:uiPriority w:val="99"/>
    <w:rsid w:val="00C95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7959">
      <w:marLeft w:val="0"/>
      <w:marRight w:val="0"/>
      <w:marTop w:val="0"/>
      <w:marBottom w:val="0"/>
      <w:divBdr>
        <w:top w:val="none" w:sz="0" w:space="0" w:color="auto"/>
        <w:left w:val="none" w:sz="0" w:space="0" w:color="auto"/>
        <w:bottom w:val="none" w:sz="0" w:space="0" w:color="auto"/>
        <w:right w:val="none" w:sz="0" w:space="0" w:color="auto"/>
      </w:divBdr>
    </w:div>
    <w:div w:id="1762487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EM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1AF2-8D95-4BE5-B080-739774A5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MEMO1</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		Edward F. Clasby</vt:lpstr>
    </vt:vector>
  </TitlesOfParts>
  <Company>Town Hall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Edward F. Clasby</dc:title>
  <dc:subject/>
  <dc:creator>David Riquinha</dc:creator>
  <cp:keywords/>
  <dc:description/>
  <cp:lastModifiedBy>David Riquinha</cp:lastModifiedBy>
  <cp:revision>2</cp:revision>
  <cp:lastPrinted>2015-06-23T14:49:00Z</cp:lastPrinted>
  <dcterms:created xsi:type="dcterms:W3CDTF">2021-01-25T17:25:00Z</dcterms:created>
  <dcterms:modified xsi:type="dcterms:W3CDTF">2021-01-25T17:25:00Z</dcterms:modified>
</cp:coreProperties>
</file>