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BE086" w14:textId="77777777" w:rsidR="00124ECA" w:rsidRPr="000F6CB7" w:rsidRDefault="007614BC" w:rsidP="007F5B9F">
      <w:pPr>
        <w:pStyle w:val="Title"/>
        <w:rPr>
          <w:rStyle w:val="SubtleReference"/>
          <w:rFonts w:ascii="Times New Roman" w:hAnsi="Times New Roman" w:cs="Times New Roman"/>
          <w:color w:val="auto"/>
          <w:sz w:val="24"/>
          <w:szCs w:val="24"/>
        </w:rPr>
      </w:pPr>
      <w:r w:rsidRPr="000F6CB7">
        <w:rPr>
          <w:rStyle w:val="SubtleReference"/>
          <w:rFonts w:ascii="Times New Roman" w:hAnsi="Times New Roman" w:cs="Times New Roman"/>
          <w:color w:val="auto"/>
          <w:sz w:val="24"/>
          <w:szCs w:val="24"/>
        </w:rPr>
        <w:t>Responses to Questions Concerning Subdivision</w:t>
      </w:r>
      <w:r w:rsidR="00124ECA" w:rsidRPr="000F6CB7">
        <w:rPr>
          <w:rStyle w:val="SubtleReference"/>
          <w:rFonts w:ascii="Times New Roman" w:hAnsi="Times New Roman" w:cs="Times New Roman"/>
          <w:color w:val="auto"/>
          <w:sz w:val="24"/>
          <w:szCs w:val="24"/>
        </w:rPr>
        <w:t xml:space="preserve"> Plan Filings </w:t>
      </w:r>
    </w:p>
    <w:p w14:paraId="3B042FDE" w14:textId="7F69A84C" w:rsidR="007F5B9F" w:rsidRPr="000F6CB7" w:rsidRDefault="00124ECA" w:rsidP="007F5B9F">
      <w:pPr>
        <w:pStyle w:val="Title"/>
        <w:rPr>
          <w:rStyle w:val="SubtleReference"/>
          <w:rFonts w:ascii="Times New Roman" w:hAnsi="Times New Roman" w:cs="Times New Roman"/>
          <w:color w:val="auto"/>
          <w:sz w:val="24"/>
          <w:szCs w:val="24"/>
        </w:rPr>
      </w:pPr>
      <w:r w:rsidRPr="000F6CB7">
        <w:rPr>
          <w:rStyle w:val="SubtleReference"/>
          <w:rFonts w:ascii="Times New Roman" w:hAnsi="Times New Roman" w:cs="Times New Roman"/>
          <w:color w:val="auto"/>
          <w:sz w:val="24"/>
          <w:szCs w:val="24"/>
        </w:rPr>
        <w:t>by A.D. Makepeace Company, Inc.</w:t>
      </w:r>
    </w:p>
    <w:p w14:paraId="09233831" w14:textId="325B50E2" w:rsidR="007F5B9F" w:rsidRPr="000F6CB7" w:rsidRDefault="00124ECA" w:rsidP="007F5B9F">
      <w:pPr>
        <w:pStyle w:val="BodyText"/>
        <w:rPr>
          <w:rFonts w:ascii="Times New Roman" w:hAnsi="Times New Roman" w:cs="Times New Roman"/>
          <w:szCs w:val="24"/>
        </w:rPr>
      </w:pPr>
      <w:r w:rsidRPr="000F6CB7">
        <w:rPr>
          <w:rFonts w:ascii="Times New Roman" w:hAnsi="Times New Roman" w:cs="Times New Roman"/>
          <w:szCs w:val="24"/>
        </w:rPr>
        <w:t xml:space="preserve">A.D. Makepeace Company, Inc. </w:t>
      </w:r>
      <w:r w:rsidR="00D13242" w:rsidRPr="000F6CB7">
        <w:rPr>
          <w:rFonts w:ascii="Times New Roman" w:hAnsi="Times New Roman" w:cs="Times New Roman"/>
          <w:szCs w:val="24"/>
        </w:rPr>
        <w:t xml:space="preserve">(the “Applicant”) </w:t>
      </w:r>
      <w:r w:rsidRPr="000F6CB7">
        <w:rPr>
          <w:rFonts w:ascii="Times New Roman" w:hAnsi="Times New Roman" w:cs="Times New Roman"/>
          <w:szCs w:val="24"/>
        </w:rPr>
        <w:t xml:space="preserve">and Borrego Solar Systems Inc. are </w:t>
      </w:r>
      <w:r w:rsidR="007614BC" w:rsidRPr="000F6CB7">
        <w:rPr>
          <w:rFonts w:ascii="Times New Roman" w:hAnsi="Times New Roman" w:cs="Times New Roman"/>
          <w:szCs w:val="24"/>
        </w:rPr>
        <w:t xml:space="preserve">pleased to offer the following answers to questions posed by Assistant Town Planner Aaron Shaheen concerning the </w:t>
      </w:r>
      <w:r w:rsidRPr="000F6CB7">
        <w:rPr>
          <w:rFonts w:ascii="Times New Roman" w:hAnsi="Times New Roman" w:cs="Times New Roman"/>
          <w:szCs w:val="24"/>
        </w:rPr>
        <w:t xml:space="preserve">following four </w:t>
      </w:r>
      <w:r w:rsidR="007614BC" w:rsidRPr="000F6CB7">
        <w:rPr>
          <w:rFonts w:ascii="Times New Roman" w:hAnsi="Times New Roman" w:cs="Times New Roman"/>
          <w:szCs w:val="24"/>
        </w:rPr>
        <w:t xml:space="preserve">subdivision plan </w:t>
      </w:r>
      <w:r w:rsidRPr="000F6CB7">
        <w:rPr>
          <w:rFonts w:ascii="Times New Roman" w:hAnsi="Times New Roman" w:cs="Times New Roman"/>
          <w:szCs w:val="24"/>
        </w:rPr>
        <w:t xml:space="preserve">filings </w:t>
      </w:r>
      <w:r w:rsidR="007614BC" w:rsidRPr="000F6CB7">
        <w:rPr>
          <w:rFonts w:ascii="Times New Roman" w:hAnsi="Times New Roman" w:cs="Times New Roman"/>
          <w:szCs w:val="24"/>
        </w:rPr>
        <w:t>currently before the Wareham Planning Board</w:t>
      </w:r>
      <w:r w:rsidRPr="000F6CB7">
        <w:rPr>
          <w:rFonts w:ascii="Times New Roman" w:hAnsi="Times New Roman" w:cs="Times New Roman"/>
          <w:szCs w:val="24"/>
        </w:rPr>
        <w:t>:</w:t>
      </w:r>
    </w:p>
    <w:p w14:paraId="17FB1DDE" w14:textId="047A26E8" w:rsidR="00124ECA" w:rsidRPr="000F6CB7" w:rsidRDefault="00124ECA" w:rsidP="00124ECA">
      <w:pPr>
        <w:pStyle w:val="Default"/>
        <w:numPr>
          <w:ilvl w:val="0"/>
          <w:numId w:val="11"/>
        </w:numPr>
      </w:pPr>
      <w:r w:rsidRPr="000F6CB7">
        <w:rPr>
          <w:bCs/>
        </w:rPr>
        <w:t>#40-21 Definitive Subdivision Plan – 140 Tihonet Road – A/D Makepeace Company, c/o G.A.F. Engineering – Map 111, Lot(s) 1000-F, 1000-H1, 1000-H2 – Three Lot Subdivision (hereinafter “140 Tihonet”)</w:t>
      </w:r>
    </w:p>
    <w:p w14:paraId="1FC3425A" w14:textId="77777777" w:rsidR="00124ECA" w:rsidRPr="000F6CB7" w:rsidRDefault="00124ECA" w:rsidP="00124ECA">
      <w:pPr>
        <w:pStyle w:val="Default"/>
        <w:rPr>
          <w:bCs/>
        </w:rPr>
      </w:pPr>
    </w:p>
    <w:p w14:paraId="17B57C8E" w14:textId="60675393" w:rsidR="00124ECA" w:rsidRPr="000F6CB7" w:rsidRDefault="00124ECA" w:rsidP="00124ECA">
      <w:pPr>
        <w:pStyle w:val="Default"/>
        <w:numPr>
          <w:ilvl w:val="0"/>
          <w:numId w:val="11"/>
        </w:numPr>
      </w:pPr>
      <w:r w:rsidRPr="000F6CB7">
        <w:rPr>
          <w:bCs/>
        </w:rPr>
        <w:t>#41-21 Definitive Subdivision Plan – 150 Tihonet Road – A/D Makepeace Company, c/o G.A.F. Engineering – Map 111 &amp; 112, Lot(s) 1000-B, 1000-C &amp; 1000 – Three Lot Subdivision (hereinafter “150 Tihonet”)</w:t>
      </w:r>
    </w:p>
    <w:p w14:paraId="79AE4C78" w14:textId="77777777" w:rsidR="00124ECA" w:rsidRPr="000F6CB7" w:rsidRDefault="00124ECA" w:rsidP="00124ECA">
      <w:pPr>
        <w:pStyle w:val="Default"/>
        <w:rPr>
          <w:bCs/>
        </w:rPr>
      </w:pPr>
    </w:p>
    <w:p w14:paraId="2B7AAFA7" w14:textId="3274C2B4" w:rsidR="00124ECA" w:rsidRPr="000F6CB7" w:rsidRDefault="00124ECA" w:rsidP="00124ECA">
      <w:pPr>
        <w:pStyle w:val="Default"/>
        <w:numPr>
          <w:ilvl w:val="0"/>
          <w:numId w:val="11"/>
        </w:numPr>
        <w:rPr>
          <w:bCs/>
        </w:rPr>
      </w:pPr>
      <w:r w:rsidRPr="000F6CB7">
        <w:rPr>
          <w:bCs/>
        </w:rPr>
        <w:t xml:space="preserve">#42-21 Definitive Subdivision Plan – 27 Charge Pond Road – A/D Makepeace Company, c/o Beals and Thomas, Inc. – </w:t>
      </w:r>
      <w:r w:rsidR="005D46D4" w:rsidRPr="000F6CB7">
        <w:rPr>
          <w:bCs/>
        </w:rPr>
        <w:t xml:space="preserve">Assessors Map parcels: </w:t>
      </w:r>
      <w:r w:rsidRPr="000F6CB7">
        <w:rPr>
          <w:bCs/>
        </w:rPr>
        <w:t>110</w:t>
      </w:r>
      <w:r w:rsidR="005D46D4" w:rsidRPr="000F6CB7">
        <w:rPr>
          <w:bCs/>
        </w:rPr>
        <w:t>-</w:t>
      </w:r>
      <w:r w:rsidRPr="000F6CB7">
        <w:rPr>
          <w:bCs/>
        </w:rPr>
        <w:t xml:space="preserve">1015, </w:t>
      </w:r>
      <w:r w:rsidR="005D46D4" w:rsidRPr="000F6CB7">
        <w:rPr>
          <w:bCs/>
        </w:rPr>
        <w:t>110-1016, and 110-</w:t>
      </w:r>
      <w:r w:rsidRPr="000F6CB7">
        <w:rPr>
          <w:bCs/>
        </w:rPr>
        <w:t>1024 – Three Lot Subdivision (hereinafter “27 Charge Pond”)</w:t>
      </w:r>
    </w:p>
    <w:p w14:paraId="1B92FEA9" w14:textId="77777777" w:rsidR="00124ECA" w:rsidRPr="000F6CB7" w:rsidRDefault="00124ECA" w:rsidP="00124ECA">
      <w:pPr>
        <w:pStyle w:val="Default"/>
      </w:pPr>
    </w:p>
    <w:p w14:paraId="0552D50C" w14:textId="41E74DEB" w:rsidR="00124ECA" w:rsidRPr="000F6CB7" w:rsidRDefault="00124ECA" w:rsidP="005D46D4">
      <w:pPr>
        <w:pStyle w:val="BodyText"/>
        <w:numPr>
          <w:ilvl w:val="0"/>
          <w:numId w:val="11"/>
        </w:numPr>
        <w:rPr>
          <w:rFonts w:ascii="Times New Roman" w:hAnsi="Times New Roman" w:cs="Times New Roman"/>
          <w:szCs w:val="24"/>
        </w:rPr>
      </w:pPr>
      <w:r w:rsidRPr="000F6CB7">
        <w:rPr>
          <w:rFonts w:ascii="Times New Roman" w:hAnsi="Times New Roman" w:cs="Times New Roman"/>
          <w:bCs/>
          <w:szCs w:val="24"/>
        </w:rPr>
        <w:t xml:space="preserve">#43-21 Definitive Subdivision Plan – 0 Maple Springs – A/D Makepeace Company, c/o Beals and Thomas, Inc. – </w:t>
      </w:r>
      <w:r w:rsidR="005D46D4" w:rsidRPr="000F6CB7">
        <w:rPr>
          <w:rFonts w:ascii="Times New Roman" w:hAnsi="Times New Roman" w:cs="Times New Roman"/>
          <w:bCs/>
          <w:szCs w:val="24"/>
        </w:rPr>
        <w:t>Assessors Map parcels: 126-3 (aka 126-L1), 115-1010, 115-1011, 115-1012, 115-1013, 115-1014, 115-1015, and 115-LC6</w:t>
      </w:r>
      <w:r w:rsidRPr="000F6CB7">
        <w:rPr>
          <w:rFonts w:ascii="Times New Roman" w:hAnsi="Times New Roman" w:cs="Times New Roman"/>
          <w:bCs/>
          <w:szCs w:val="24"/>
        </w:rPr>
        <w:t xml:space="preserve"> – Three Lot Subdivision (hereinafter “0 Maple Springs”)</w:t>
      </w:r>
    </w:p>
    <w:p w14:paraId="4CA27FD9" w14:textId="1C49EB3F"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t xml:space="preserve">Does the subdivision and road as designed require any waivers? </w:t>
      </w:r>
    </w:p>
    <w:p w14:paraId="5AD28862" w14:textId="3F3FEA54" w:rsidR="007F5B9F" w:rsidRPr="000F6CB7" w:rsidRDefault="00124ECA" w:rsidP="007F5B9F">
      <w:pPr>
        <w:pStyle w:val="BodyTextIndent"/>
        <w:rPr>
          <w:rFonts w:ascii="Times New Roman" w:hAnsi="Times New Roman" w:cs="Times New Roman"/>
          <w:szCs w:val="24"/>
        </w:rPr>
      </w:pPr>
      <w:r w:rsidRPr="000F6CB7">
        <w:rPr>
          <w:rFonts w:ascii="Times New Roman" w:hAnsi="Times New Roman" w:cs="Times New Roman"/>
          <w:szCs w:val="24"/>
        </w:rPr>
        <w:t xml:space="preserve">Each of the four (4) </w:t>
      </w:r>
      <w:r w:rsidR="007614BC" w:rsidRPr="000F6CB7">
        <w:rPr>
          <w:rFonts w:ascii="Times New Roman" w:hAnsi="Times New Roman" w:cs="Times New Roman"/>
          <w:szCs w:val="24"/>
        </w:rPr>
        <w:t>subdivision road</w:t>
      </w:r>
      <w:r w:rsidRPr="000F6CB7">
        <w:rPr>
          <w:rFonts w:ascii="Times New Roman" w:hAnsi="Times New Roman" w:cs="Times New Roman"/>
          <w:szCs w:val="24"/>
        </w:rPr>
        <w:t xml:space="preserve">s were designed to </w:t>
      </w:r>
      <w:r w:rsidR="007614BC" w:rsidRPr="000F6CB7">
        <w:rPr>
          <w:rFonts w:ascii="Times New Roman" w:hAnsi="Times New Roman" w:cs="Times New Roman"/>
          <w:szCs w:val="24"/>
        </w:rPr>
        <w:t xml:space="preserve">not require any waivers from the Wareham Planning Board’s </w:t>
      </w:r>
      <w:r w:rsidR="00BE2673" w:rsidRPr="000F6CB7">
        <w:rPr>
          <w:rFonts w:ascii="Times New Roman" w:hAnsi="Times New Roman" w:cs="Times New Roman"/>
          <w:szCs w:val="24"/>
        </w:rPr>
        <w:t>Rules &amp; Regulations Governing the Subdivision o</w:t>
      </w:r>
      <w:r w:rsidR="000C317D" w:rsidRPr="000F6CB7">
        <w:rPr>
          <w:rFonts w:ascii="Times New Roman" w:hAnsi="Times New Roman" w:cs="Times New Roman"/>
          <w:szCs w:val="24"/>
        </w:rPr>
        <w:t>f</w:t>
      </w:r>
      <w:r w:rsidR="00BE2673" w:rsidRPr="000F6CB7">
        <w:rPr>
          <w:rFonts w:ascii="Times New Roman" w:hAnsi="Times New Roman" w:cs="Times New Roman"/>
          <w:szCs w:val="24"/>
        </w:rPr>
        <w:t xml:space="preserve"> Land</w:t>
      </w:r>
      <w:r w:rsidR="000C317D" w:rsidRPr="000F6CB7">
        <w:rPr>
          <w:rFonts w:ascii="Times New Roman" w:hAnsi="Times New Roman" w:cs="Times New Roman"/>
          <w:szCs w:val="24"/>
        </w:rPr>
        <w:t xml:space="preserve"> (the “Rules”)</w:t>
      </w:r>
      <w:r w:rsidR="00BE2673" w:rsidRPr="000F6CB7">
        <w:rPr>
          <w:rFonts w:ascii="Times New Roman" w:hAnsi="Times New Roman" w:cs="Times New Roman"/>
          <w:szCs w:val="24"/>
        </w:rPr>
        <w:t xml:space="preserve">. </w:t>
      </w:r>
      <w:r w:rsidR="00FA3497" w:rsidRPr="000F6CB7">
        <w:rPr>
          <w:rFonts w:ascii="Times New Roman" w:hAnsi="Times New Roman" w:cs="Times New Roman"/>
          <w:szCs w:val="24"/>
        </w:rPr>
        <w:t xml:space="preserve">We note that, based upon the Town’s review of the plan filings, a waiver </w:t>
      </w:r>
      <w:r w:rsidR="00420586" w:rsidRPr="000F6CB7">
        <w:rPr>
          <w:rFonts w:ascii="Times New Roman" w:hAnsi="Times New Roman" w:cs="Times New Roman"/>
          <w:szCs w:val="24"/>
        </w:rPr>
        <w:t xml:space="preserve">may be </w:t>
      </w:r>
      <w:r w:rsidR="00FA3497" w:rsidRPr="000F6CB7">
        <w:rPr>
          <w:rFonts w:ascii="Times New Roman" w:hAnsi="Times New Roman" w:cs="Times New Roman"/>
          <w:szCs w:val="24"/>
        </w:rPr>
        <w:t xml:space="preserve">required from Section VI.C of the Rules related to the required shoulder width.  The Applicant has reviewed this requirement and is able to modify the plans to eliminate the need for this waiver.  </w:t>
      </w:r>
      <w:r w:rsidR="005D46D4" w:rsidRPr="000F6CB7">
        <w:rPr>
          <w:rFonts w:ascii="Times New Roman" w:hAnsi="Times New Roman" w:cs="Times New Roman"/>
          <w:szCs w:val="24"/>
        </w:rPr>
        <w:t>Alternatively, the Applicant asserts that the granting of the waiver is in the public interest and is not inconsistent with the subdivision control law because the plans, as designed, provide an adequate shoulder width given the limited use contemplated for this subdivision as further described in this response.</w:t>
      </w:r>
    </w:p>
    <w:p w14:paraId="110F8F16" w14:textId="51322F05"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t>Is it the intent of the applicant to build the subdivision road as shown on the plan?</w:t>
      </w:r>
    </w:p>
    <w:p w14:paraId="3F12E26D" w14:textId="083093E0" w:rsidR="007C63B5" w:rsidRPr="000F6CB7" w:rsidRDefault="00124ECA" w:rsidP="007C63B5">
      <w:pPr>
        <w:pStyle w:val="BodyTextIndent"/>
        <w:rPr>
          <w:rFonts w:ascii="Times New Roman" w:hAnsi="Times New Roman" w:cs="Times New Roman"/>
          <w:szCs w:val="24"/>
        </w:rPr>
      </w:pPr>
      <w:r w:rsidRPr="000F6CB7">
        <w:rPr>
          <w:rFonts w:ascii="Times New Roman" w:hAnsi="Times New Roman" w:cs="Times New Roman"/>
          <w:szCs w:val="24"/>
        </w:rPr>
        <w:t>For each of the four filings, t</w:t>
      </w:r>
      <w:r w:rsidR="007614BC" w:rsidRPr="000F6CB7">
        <w:rPr>
          <w:rFonts w:ascii="Times New Roman" w:hAnsi="Times New Roman" w:cs="Times New Roman"/>
          <w:szCs w:val="24"/>
        </w:rPr>
        <w:t>he</w:t>
      </w:r>
      <w:r w:rsidR="005F2F25" w:rsidRPr="000F6CB7">
        <w:rPr>
          <w:rFonts w:ascii="Times New Roman" w:hAnsi="Times New Roman" w:cs="Times New Roman"/>
          <w:szCs w:val="24"/>
        </w:rPr>
        <w:t>re is no intent</w:t>
      </w:r>
      <w:r w:rsidR="007614BC" w:rsidRPr="000F6CB7">
        <w:rPr>
          <w:rFonts w:ascii="Times New Roman" w:hAnsi="Times New Roman" w:cs="Times New Roman"/>
          <w:szCs w:val="24"/>
        </w:rPr>
        <w:t xml:space="preserve"> to build the subdivision road shown on the plans.</w:t>
      </w:r>
    </w:p>
    <w:p w14:paraId="1CF0FE02" w14:textId="14295698" w:rsidR="007F5B9F" w:rsidRPr="000F6CB7" w:rsidRDefault="007614BC" w:rsidP="007C63B5">
      <w:pPr>
        <w:pStyle w:val="ListNumber"/>
        <w:rPr>
          <w:rFonts w:ascii="Times New Roman" w:hAnsi="Times New Roman" w:cs="Times New Roman"/>
          <w:szCs w:val="24"/>
        </w:rPr>
      </w:pPr>
      <w:r w:rsidRPr="000F6CB7">
        <w:rPr>
          <w:rFonts w:ascii="Times New Roman" w:hAnsi="Times New Roman" w:cs="Times New Roman"/>
          <w:szCs w:val="24"/>
        </w:rPr>
        <w:t>If you proposed another use for the property would you still want to build the road as designed?</w:t>
      </w:r>
    </w:p>
    <w:p w14:paraId="10EBC908" w14:textId="7C440D1F" w:rsidR="007C63B5" w:rsidRPr="000F6CB7" w:rsidRDefault="00D13242" w:rsidP="007C63B5">
      <w:pPr>
        <w:pStyle w:val="BodyTextIndent"/>
        <w:rPr>
          <w:rFonts w:ascii="Times New Roman" w:hAnsi="Times New Roman" w:cs="Times New Roman"/>
          <w:szCs w:val="24"/>
        </w:rPr>
      </w:pPr>
      <w:r w:rsidRPr="000F6CB7">
        <w:rPr>
          <w:rFonts w:ascii="Times New Roman" w:hAnsi="Times New Roman" w:cs="Times New Roman"/>
          <w:szCs w:val="24"/>
        </w:rPr>
        <w:t>There is no other use contemplated for the property, and no intention to build the road as designed.</w:t>
      </w:r>
    </w:p>
    <w:p w14:paraId="644D6359" w14:textId="0F286433"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lastRenderedPageBreak/>
        <w:t>Standard Conditions of the Planning Board require completion of the subdivision road and infrastructure within 2 years of the approval and in the event of failure to achieve this schedule, the subdivision is automatically rescinded. Could you follow this requirement?</w:t>
      </w:r>
    </w:p>
    <w:p w14:paraId="2F4B2C3C" w14:textId="5C1F6EE7" w:rsidR="00224C5F" w:rsidRPr="000F6CB7" w:rsidRDefault="00D13242" w:rsidP="00224C5F">
      <w:pPr>
        <w:pStyle w:val="BodyTextIndent"/>
        <w:rPr>
          <w:rFonts w:ascii="Times New Roman" w:hAnsi="Times New Roman" w:cs="Times New Roman"/>
          <w:szCs w:val="24"/>
        </w:rPr>
      </w:pPr>
      <w:r w:rsidRPr="000F6CB7">
        <w:rPr>
          <w:rFonts w:ascii="Times New Roman" w:hAnsi="Times New Roman" w:cs="Times New Roman"/>
          <w:szCs w:val="24"/>
        </w:rPr>
        <w:t xml:space="preserve">The Applicant has no objection to an automatic rescission condition in the approval.  </w:t>
      </w:r>
      <w:r w:rsidR="007614BC" w:rsidRPr="000F6CB7">
        <w:rPr>
          <w:rFonts w:ascii="Times New Roman" w:hAnsi="Times New Roman" w:cs="Times New Roman"/>
          <w:szCs w:val="24"/>
        </w:rPr>
        <w:t>The</w:t>
      </w:r>
      <w:r w:rsidR="005F2F25" w:rsidRPr="000F6CB7">
        <w:rPr>
          <w:rFonts w:ascii="Times New Roman" w:hAnsi="Times New Roman" w:cs="Times New Roman"/>
          <w:szCs w:val="24"/>
        </w:rPr>
        <w:t>re is no intent</w:t>
      </w:r>
      <w:r w:rsidR="007614BC" w:rsidRPr="000F6CB7">
        <w:rPr>
          <w:rFonts w:ascii="Times New Roman" w:hAnsi="Times New Roman" w:cs="Times New Roman"/>
          <w:szCs w:val="24"/>
        </w:rPr>
        <w:t xml:space="preserve"> to build the subdivision road</w:t>
      </w:r>
      <w:r w:rsidRPr="000F6CB7">
        <w:rPr>
          <w:rFonts w:ascii="Times New Roman" w:hAnsi="Times New Roman" w:cs="Times New Roman"/>
          <w:szCs w:val="24"/>
        </w:rPr>
        <w:t>s</w:t>
      </w:r>
      <w:r w:rsidR="007614BC" w:rsidRPr="000F6CB7">
        <w:rPr>
          <w:rFonts w:ascii="Times New Roman" w:hAnsi="Times New Roman" w:cs="Times New Roman"/>
          <w:szCs w:val="24"/>
        </w:rPr>
        <w:t xml:space="preserve"> shown on the plan. </w:t>
      </w:r>
      <w:r w:rsidR="007D53B6" w:rsidRPr="000F6CB7">
        <w:rPr>
          <w:rFonts w:ascii="Times New Roman" w:hAnsi="Times New Roman" w:cs="Times New Roman"/>
          <w:szCs w:val="24"/>
        </w:rPr>
        <w:t xml:space="preserve">In any event, the eight-year zoning freeze created by approval of </w:t>
      </w:r>
      <w:r w:rsidR="003B642E" w:rsidRPr="000F6CB7">
        <w:rPr>
          <w:rFonts w:ascii="Times New Roman" w:hAnsi="Times New Roman" w:cs="Times New Roman"/>
          <w:szCs w:val="24"/>
        </w:rPr>
        <w:t>the</w:t>
      </w:r>
      <w:r w:rsidR="007D53B6" w:rsidRPr="000F6CB7">
        <w:rPr>
          <w:rFonts w:ascii="Times New Roman" w:hAnsi="Times New Roman" w:cs="Times New Roman"/>
          <w:szCs w:val="24"/>
        </w:rPr>
        <w:t xml:space="preserve"> definitive subdivision plan </w:t>
      </w:r>
      <w:r w:rsidR="003B642E" w:rsidRPr="000F6CB7">
        <w:rPr>
          <w:rFonts w:ascii="Times New Roman" w:hAnsi="Times New Roman" w:cs="Times New Roman"/>
          <w:szCs w:val="24"/>
        </w:rPr>
        <w:t xml:space="preserve">will </w:t>
      </w:r>
      <w:r w:rsidR="007D53B6" w:rsidRPr="000F6CB7">
        <w:rPr>
          <w:rFonts w:ascii="Times New Roman" w:hAnsi="Times New Roman" w:cs="Times New Roman"/>
          <w:szCs w:val="24"/>
        </w:rPr>
        <w:t xml:space="preserve">remain </w:t>
      </w:r>
      <w:r w:rsidR="005F2F25" w:rsidRPr="000F6CB7">
        <w:rPr>
          <w:rFonts w:ascii="Times New Roman" w:hAnsi="Times New Roman" w:cs="Times New Roman"/>
          <w:szCs w:val="24"/>
        </w:rPr>
        <w:t xml:space="preserve">in place even </w:t>
      </w:r>
      <w:r w:rsidR="007D53B6" w:rsidRPr="000F6CB7">
        <w:rPr>
          <w:rFonts w:ascii="Times New Roman" w:hAnsi="Times New Roman" w:cs="Times New Roman"/>
          <w:szCs w:val="24"/>
        </w:rPr>
        <w:t>if the subdivision plan approval is rescinded</w:t>
      </w:r>
      <w:r w:rsidR="003B642E" w:rsidRPr="000F6CB7">
        <w:rPr>
          <w:rFonts w:ascii="Times New Roman" w:hAnsi="Times New Roman" w:cs="Times New Roman"/>
          <w:szCs w:val="24"/>
        </w:rPr>
        <w:t>, automatically or otherwise</w:t>
      </w:r>
      <w:r w:rsidR="007D53B6" w:rsidRPr="000F6CB7">
        <w:rPr>
          <w:rFonts w:ascii="Times New Roman" w:hAnsi="Times New Roman" w:cs="Times New Roman"/>
          <w:szCs w:val="24"/>
        </w:rPr>
        <w:t xml:space="preserve">. </w:t>
      </w:r>
      <w:r w:rsidR="007D53B6" w:rsidRPr="000F6CB7">
        <w:rPr>
          <w:rFonts w:ascii="Times New Roman" w:hAnsi="Times New Roman" w:cs="Times New Roman"/>
          <w:i/>
          <w:iCs/>
          <w:szCs w:val="24"/>
        </w:rPr>
        <w:t>Heritage Park Dev. Corp v. South</w:t>
      </w:r>
      <w:bookmarkStart w:id="0" w:name="_GoBack"/>
      <w:bookmarkEnd w:id="0"/>
      <w:r w:rsidR="007D53B6" w:rsidRPr="000F6CB7">
        <w:rPr>
          <w:rFonts w:ascii="Times New Roman" w:hAnsi="Times New Roman" w:cs="Times New Roman"/>
          <w:i/>
          <w:iCs/>
          <w:szCs w:val="24"/>
        </w:rPr>
        <w:t>bridge</w:t>
      </w:r>
      <w:r w:rsidR="007D53B6" w:rsidRPr="000F6CB7">
        <w:rPr>
          <w:rFonts w:ascii="Times New Roman" w:hAnsi="Times New Roman" w:cs="Times New Roman"/>
          <w:szCs w:val="24"/>
        </w:rPr>
        <w:t>, 424 Mass. 71 (1997)</w:t>
      </w:r>
      <w:r w:rsidR="007614BC" w:rsidRPr="000F6CB7">
        <w:rPr>
          <w:rFonts w:ascii="Times New Roman" w:hAnsi="Times New Roman" w:cs="Times New Roman"/>
          <w:szCs w:val="24"/>
        </w:rPr>
        <w:t xml:space="preserve"> (automatic rescission provision in subdivision approval did not deprive applicant of benefits of eight-year statutory freeze)</w:t>
      </w:r>
      <w:r w:rsidR="007D53B6" w:rsidRPr="000F6CB7">
        <w:rPr>
          <w:rFonts w:ascii="Times New Roman" w:hAnsi="Times New Roman" w:cs="Times New Roman"/>
          <w:szCs w:val="24"/>
        </w:rPr>
        <w:t>.</w:t>
      </w:r>
    </w:p>
    <w:p w14:paraId="07E93842" w14:textId="015795AE"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t xml:space="preserve">A Covenant is required as the agreement associated with each subdivision approval. Have you reviewed the town's draft covenant and do you agree to its terms? </w:t>
      </w:r>
    </w:p>
    <w:p w14:paraId="45D41806" w14:textId="0B61CE83" w:rsidR="00DF6607" w:rsidRPr="000F6CB7" w:rsidRDefault="007614BC" w:rsidP="00DF6607">
      <w:pPr>
        <w:pStyle w:val="BodyTextIndent"/>
        <w:rPr>
          <w:rFonts w:ascii="Times New Roman" w:hAnsi="Times New Roman" w:cs="Times New Roman"/>
          <w:szCs w:val="24"/>
        </w:rPr>
      </w:pPr>
      <w:r w:rsidRPr="000F6CB7">
        <w:rPr>
          <w:rFonts w:ascii="Times New Roman" w:hAnsi="Times New Roman" w:cs="Times New Roman"/>
          <w:szCs w:val="24"/>
        </w:rPr>
        <w:t>We have reviewed the covenant</w:t>
      </w:r>
      <w:r w:rsidR="00D13242" w:rsidRPr="000F6CB7">
        <w:rPr>
          <w:rFonts w:ascii="Times New Roman" w:hAnsi="Times New Roman" w:cs="Times New Roman"/>
          <w:szCs w:val="24"/>
        </w:rPr>
        <w:t xml:space="preserve"> and are largely in agreement with the terms and conditions.  </w:t>
      </w:r>
      <w:r w:rsidR="004156F5">
        <w:rPr>
          <w:rFonts w:ascii="Times New Roman" w:hAnsi="Times New Roman" w:cs="Times New Roman"/>
          <w:szCs w:val="24"/>
        </w:rPr>
        <w:t xml:space="preserve">With respect to </w:t>
      </w:r>
      <w:r w:rsidR="00D13242" w:rsidRPr="000F6CB7">
        <w:rPr>
          <w:rFonts w:ascii="Times New Roman" w:hAnsi="Times New Roman" w:cs="Times New Roman"/>
          <w:szCs w:val="24"/>
        </w:rPr>
        <w:t xml:space="preserve">condition #4 related to the restriction of use of the lots shown on the plans, </w:t>
      </w:r>
      <w:r w:rsidR="004156F5">
        <w:rPr>
          <w:rFonts w:ascii="Times New Roman" w:hAnsi="Times New Roman" w:cs="Times New Roman"/>
          <w:szCs w:val="24"/>
        </w:rPr>
        <w:t>we would respectfully request a slight modification to make it clear that the restriction applies to the lots as shown on the Plans, and would not necessarily prohibit other lawful uses of the properties.   In any event, t</w:t>
      </w:r>
      <w:r w:rsidR="00D13242" w:rsidRPr="000F6CB7">
        <w:rPr>
          <w:rFonts w:ascii="Times New Roman" w:hAnsi="Times New Roman" w:cs="Times New Roman"/>
          <w:szCs w:val="24"/>
        </w:rPr>
        <w:t>he Applicant intends to work toward a mutually acceptable covenant with the Planning Board.</w:t>
      </w:r>
    </w:p>
    <w:p w14:paraId="191FF72C" w14:textId="35C6694C"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t>Would you put up a bond for construction?</w:t>
      </w:r>
    </w:p>
    <w:p w14:paraId="17C25BEF" w14:textId="1689226D" w:rsidR="003B642E" w:rsidRPr="000F6CB7" w:rsidRDefault="007614BC" w:rsidP="003B642E">
      <w:pPr>
        <w:pStyle w:val="BodyTextIndent"/>
        <w:rPr>
          <w:rFonts w:ascii="Times New Roman" w:hAnsi="Times New Roman" w:cs="Times New Roman"/>
          <w:szCs w:val="24"/>
        </w:rPr>
      </w:pPr>
      <w:r w:rsidRPr="000F6CB7">
        <w:rPr>
          <w:rFonts w:ascii="Times New Roman" w:hAnsi="Times New Roman" w:cs="Times New Roman"/>
          <w:szCs w:val="24"/>
        </w:rPr>
        <w:t xml:space="preserve">No. Section 81U of the Subdivision Control Law allows the applicant to choose from one or a combination of four methods of ensuring that subdivision ways are </w:t>
      </w:r>
      <w:r w:rsidR="000C317D" w:rsidRPr="000F6CB7">
        <w:rPr>
          <w:rFonts w:ascii="Times New Roman" w:hAnsi="Times New Roman" w:cs="Times New Roman"/>
          <w:szCs w:val="24"/>
        </w:rPr>
        <w:t>constructed a</w:t>
      </w:r>
      <w:r w:rsidRPr="000F6CB7">
        <w:rPr>
          <w:rFonts w:ascii="Times New Roman" w:hAnsi="Times New Roman" w:cs="Times New Roman"/>
          <w:szCs w:val="24"/>
        </w:rPr>
        <w:t xml:space="preserve">nd </w:t>
      </w:r>
      <w:r w:rsidR="00F2346B" w:rsidRPr="000F6CB7">
        <w:rPr>
          <w:rFonts w:ascii="Times New Roman" w:hAnsi="Times New Roman" w:cs="Times New Roman"/>
          <w:szCs w:val="24"/>
        </w:rPr>
        <w:t xml:space="preserve">that </w:t>
      </w:r>
      <w:r w:rsidRPr="000F6CB7">
        <w:rPr>
          <w:rFonts w:ascii="Times New Roman" w:hAnsi="Times New Roman" w:cs="Times New Roman"/>
          <w:szCs w:val="24"/>
        </w:rPr>
        <w:t xml:space="preserve">municipal services </w:t>
      </w:r>
      <w:r w:rsidR="00F2346B" w:rsidRPr="000F6CB7">
        <w:rPr>
          <w:rFonts w:ascii="Times New Roman" w:hAnsi="Times New Roman" w:cs="Times New Roman"/>
          <w:szCs w:val="24"/>
        </w:rPr>
        <w:t xml:space="preserve">are </w:t>
      </w:r>
      <w:r w:rsidRPr="000F6CB7">
        <w:rPr>
          <w:rFonts w:ascii="Times New Roman" w:hAnsi="Times New Roman" w:cs="Times New Roman"/>
          <w:szCs w:val="24"/>
        </w:rPr>
        <w:t>installed befo</w:t>
      </w:r>
      <w:r w:rsidR="000C317D" w:rsidRPr="000F6CB7">
        <w:rPr>
          <w:rFonts w:ascii="Times New Roman" w:hAnsi="Times New Roman" w:cs="Times New Roman"/>
          <w:szCs w:val="24"/>
        </w:rPr>
        <w:t>r</w:t>
      </w:r>
      <w:r w:rsidRPr="000F6CB7">
        <w:rPr>
          <w:rFonts w:ascii="Times New Roman" w:hAnsi="Times New Roman" w:cs="Times New Roman"/>
          <w:szCs w:val="24"/>
        </w:rPr>
        <w:t>e</w:t>
      </w:r>
      <w:r w:rsidR="000C317D" w:rsidRPr="000F6CB7">
        <w:rPr>
          <w:rFonts w:ascii="Times New Roman" w:hAnsi="Times New Roman" w:cs="Times New Roman"/>
          <w:szCs w:val="24"/>
        </w:rPr>
        <w:t xml:space="preserve"> any of the lot are conveyed. </w:t>
      </w:r>
      <w:r w:rsidR="00D13242" w:rsidRPr="000F6CB7">
        <w:rPr>
          <w:rFonts w:ascii="Times New Roman" w:hAnsi="Times New Roman" w:cs="Times New Roman"/>
          <w:szCs w:val="24"/>
        </w:rPr>
        <w:t>The proposed covenant satisfies this requirement for municipal security.  In addition, a</w:t>
      </w:r>
      <w:r w:rsidR="000C317D" w:rsidRPr="000F6CB7">
        <w:rPr>
          <w:rFonts w:ascii="Times New Roman" w:hAnsi="Times New Roman" w:cs="Times New Roman"/>
          <w:szCs w:val="24"/>
        </w:rPr>
        <w:t xml:space="preserve">s there </w:t>
      </w:r>
      <w:r w:rsidR="005F2F25" w:rsidRPr="000F6CB7">
        <w:rPr>
          <w:rFonts w:ascii="Times New Roman" w:hAnsi="Times New Roman" w:cs="Times New Roman"/>
          <w:szCs w:val="24"/>
        </w:rPr>
        <w:t>is no intent</w:t>
      </w:r>
      <w:r w:rsidR="000C317D" w:rsidRPr="000F6CB7">
        <w:rPr>
          <w:rFonts w:ascii="Times New Roman" w:hAnsi="Times New Roman" w:cs="Times New Roman"/>
          <w:szCs w:val="24"/>
        </w:rPr>
        <w:t xml:space="preserve"> to construct the subdivision road or install municipal services, the applicant has no interest in posting a bond for that construction.</w:t>
      </w:r>
    </w:p>
    <w:p w14:paraId="7A5A197D" w14:textId="1B14B039"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t>Will you leave the subdivision in place if you propose another use for the property?</w:t>
      </w:r>
    </w:p>
    <w:p w14:paraId="7293836B" w14:textId="1EA6C588" w:rsidR="00D13242" w:rsidRPr="000F6CB7" w:rsidRDefault="00D13242" w:rsidP="00D13242">
      <w:pPr>
        <w:pStyle w:val="BodyTextIndent"/>
        <w:rPr>
          <w:rFonts w:ascii="Times New Roman" w:hAnsi="Times New Roman" w:cs="Times New Roman"/>
          <w:szCs w:val="24"/>
        </w:rPr>
      </w:pPr>
      <w:r w:rsidRPr="000F6CB7">
        <w:rPr>
          <w:rFonts w:ascii="Times New Roman" w:hAnsi="Times New Roman" w:cs="Times New Roman"/>
          <w:szCs w:val="24"/>
        </w:rPr>
        <w:t>There is no other use contemplated for the property, and given the rescission condition noted above, this question is likely moot</w:t>
      </w:r>
      <w:r w:rsidR="000F6CB7">
        <w:rPr>
          <w:rFonts w:ascii="Times New Roman" w:hAnsi="Times New Roman" w:cs="Times New Roman"/>
          <w:szCs w:val="24"/>
        </w:rPr>
        <w:t xml:space="preserve"> (i.e. if the subdivision is rescinded after the passage of time, it is irrelevant if another use is later proposed)</w:t>
      </w:r>
      <w:r w:rsidRPr="000F6CB7">
        <w:rPr>
          <w:rFonts w:ascii="Times New Roman" w:hAnsi="Times New Roman" w:cs="Times New Roman"/>
          <w:szCs w:val="24"/>
        </w:rPr>
        <w:t xml:space="preserve">.  </w:t>
      </w:r>
    </w:p>
    <w:p w14:paraId="22CF8208" w14:textId="027725CE" w:rsidR="007F5B9F" w:rsidRPr="000F6CB7" w:rsidRDefault="007614BC" w:rsidP="007F5B9F">
      <w:pPr>
        <w:pStyle w:val="ListNumber"/>
        <w:rPr>
          <w:rFonts w:ascii="Times New Roman" w:hAnsi="Times New Roman" w:cs="Times New Roman"/>
          <w:szCs w:val="24"/>
        </w:rPr>
      </w:pPr>
      <w:r w:rsidRPr="000F6CB7">
        <w:rPr>
          <w:rFonts w:ascii="Times New Roman" w:hAnsi="Times New Roman" w:cs="Times New Roman"/>
          <w:szCs w:val="24"/>
        </w:rPr>
        <w:t>If you propose another use, will it conform to the lot lines shown on the plan; e.g. lot coverage and setbacks?</w:t>
      </w:r>
    </w:p>
    <w:p w14:paraId="084E3DE4" w14:textId="77777777" w:rsidR="00421CA0" w:rsidRPr="000F6CB7" w:rsidRDefault="00421CA0" w:rsidP="00421CA0">
      <w:pPr>
        <w:pStyle w:val="BodyTextIndent"/>
        <w:rPr>
          <w:rFonts w:ascii="Times New Roman" w:hAnsi="Times New Roman" w:cs="Times New Roman"/>
          <w:szCs w:val="24"/>
        </w:rPr>
      </w:pPr>
      <w:r w:rsidRPr="000F6CB7">
        <w:rPr>
          <w:rFonts w:ascii="Times New Roman" w:hAnsi="Times New Roman" w:cs="Times New Roman"/>
          <w:szCs w:val="24"/>
        </w:rPr>
        <w:t>There is no other use contemplated for the property, and no intention to build the road as designed.</w:t>
      </w:r>
    </w:p>
    <w:p w14:paraId="196BE9E7" w14:textId="4BD504A9" w:rsidR="000C317D" w:rsidRPr="000F6CB7" w:rsidRDefault="00155887" w:rsidP="005F2F25">
      <w:pPr>
        <w:pStyle w:val="BodyTextIndent"/>
        <w:rPr>
          <w:rFonts w:ascii="Times New Roman" w:hAnsi="Times New Roman" w:cs="Times New Roman"/>
          <w:szCs w:val="24"/>
        </w:rPr>
      </w:pPr>
      <w:r w:rsidRPr="000F6CB7">
        <w:rPr>
          <w:rFonts w:ascii="Times New Roman" w:hAnsi="Times New Roman" w:cs="Times New Roman"/>
          <w:noProof/>
          <w:szCs w:val="24"/>
        </w:rPr>
        <mc:AlternateContent>
          <mc:Choice Requires="wps">
            <w:drawing>
              <wp:anchor distT="0" distB="0" distL="114300" distR="114300" simplePos="0" relativeHeight="251659264" behindDoc="0" locked="1" layoutInCell="1" allowOverlap="1" wp14:anchorId="46209984" wp14:editId="5AEBD1A8">
                <wp:simplePos x="0" y="0"/>
                <wp:positionH relativeFrom="column">
                  <wp:posOffset>0</wp:posOffset>
                </wp:positionH>
                <wp:positionV relativeFrom="paragraph">
                  <wp:posOffset>796925</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62D6B" w14:textId="30E6AA2B" w:rsidR="00155887" w:rsidRPr="00155887" w:rsidRDefault="00155887" w:rsidP="001558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155887">
                              <w:rPr>
                                <w:rFonts w:ascii="Times New Roman" w:hAnsi="Times New Roman" w:cs="Times New Roman"/>
                                <w:sz w:val="18"/>
                              </w:rPr>
                              <w:instrText>IF "</w:instrText>
                            </w:r>
                            <w:r w:rsidRPr="00155887">
                              <w:rPr>
                                <w:rFonts w:ascii="Times New Roman" w:hAnsi="Times New Roman" w:cs="Times New Roman"/>
                                <w:sz w:val="18"/>
                              </w:rPr>
                              <w:fldChar w:fldCharType="begin"/>
                            </w:r>
                            <w:r w:rsidRPr="00155887">
                              <w:rPr>
                                <w:rFonts w:ascii="Times New Roman" w:hAnsi="Times New Roman" w:cs="Times New Roman"/>
                                <w:sz w:val="18"/>
                              </w:rPr>
                              <w:instrText xml:space="preserve"> DOCVARIABLE "SWDocIDLocation" </w:instrText>
                            </w:r>
                            <w:r w:rsidRPr="00155887">
                              <w:rPr>
                                <w:rFonts w:ascii="Times New Roman" w:hAnsi="Times New Roman" w:cs="Times New Roman"/>
                                <w:sz w:val="18"/>
                              </w:rPr>
                              <w:fldChar w:fldCharType="separate"/>
                            </w:r>
                            <w:r>
                              <w:rPr>
                                <w:rFonts w:ascii="Times New Roman" w:hAnsi="Times New Roman" w:cs="Times New Roman"/>
                                <w:sz w:val="18"/>
                              </w:rPr>
                              <w:instrText>4</w:instrText>
                            </w:r>
                            <w:r w:rsidRPr="00155887">
                              <w:rPr>
                                <w:rFonts w:ascii="Times New Roman" w:hAnsi="Times New Roman" w:cs="Times New Roman"/>
                                <w:sz w:val="18"/>
                              </w:rPr>
                              <w:fldChar w:fldCharType="end"/>
                            </w:r>
                            <w:r w:rsidRPr="00155887">
                              <w:rPr>
                                <w:rFonts w:ascii="Times New Roman" w:hAnsi="Times New Roman" w:cs="Times New Roman"/>
                                <w:sz w:val="18"/>
                              </w:rPr>
                              <w:instrText>" = "4" "</w:instrText>
                            </w:r>
                            <w:r w:rsidRPr="00155887">
                              <w:rPr>
                                <w:rFonts w:ascii="Times New Roman" w:hAnsi="Times New Roman" w:cs="Times New Roman"/>
                                <w:sz w:val="18"/>
                              </w:rPr>
                              <w:fldChar w:fldCharType="begin"/>
                            </w:r>
                            <w:r w:rsidRPr="00155887">
                              <w:rPr>
                                <w:rFonts w:ascii="Times New Roman" w:hAnsi="Times New Roman" w:cs="Times New Roman"/>
                                <w:sz w:val="18"/>
                              </w:rPr>
                              <w:instrText xml:space="preserve"> DOCPROPERTY "SWDocID" </w:instrText>
                            </w:r>
                            <w:r w:rsidRPr="00155887">
                              <w:rPr>
                                <w:rFonts w:ascii="Times New Roman" w:hAnsi="Times New Roman" w:cs="Times New Roman"/>
                                <w:sz w:val="18"/>
                              </w:rPr>
                              <w:fldChar w:fldCharType="separate"/>
                            </w:r>
                            <w:r>
                              <w:rPr>
                                <w:rFonts w:ascii="Times New Roman" w:hAnsi="Times New Roman" w:cs="Times New Roman"/>
                                <w:sz w:val="18"/>
                              </w:rPr>
                              <w:instrText>WBD (US) 55683002v1</w:instrText>
                            </w:r>
                            <w:r w:rsidRPr="00155887">
                              <w:rPr>
                                <w:rFonts w:ascii="Times New Roman" w:hAnsi="Times New Roman" w:cs="Times New Roman"/>
                                <w:sz w:val="18"/>
                              </w:rPr>
                              <w:fldChar w:fldCharType="end"/>
                            </w:r>
                            <w:r w:rsidRPr="00155887">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noProof/>
                                <w:sz w:val="18"/>
                              </w:rPr>
                              <w:t>WBD (US) 55683002v1</w:t>
                            </w:r>
                            <w:r>
                              <w:rPr>
                                <w:rFonts w:ascii="Times New Roman" w:hAnsi="Times New Roman" w:cs="Times New Roman"/>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209984" id="_x0000_t202" coordsize="21600,21600" o:spt="202" path="m,l,21600r21600,l21600,xe">
                <v:stroke joinstyle="miter"/>
                <v:path gradientshapeok="t" o:connecttype="rect"/>
              </v:shapetype>
              <v:shape id="SWFootPg99" o:spid="_x0000_s1026" type="#_x0000_t202" style="position:absolute;left:0;text-align:left;margin-left:0;margin-top:62.75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" filled="f" stroked="f" strokeweight=".5pt">
                <v:textbox inset="0,0,0,0">
                  <w:txbxContent>
                    <w:p w14:paraId="3CA62D6B" w14:textId="30E6AA2B" w:rsidR="00155887" w:rsidRPr="00155887" w:rsidRDefault="00155887" w:rsidP="001558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155887">
                        <w:rPr>
                          <w:rFonts w:ascii="Times New Roman" w:hAnsi="Times New Roman" w:cs="Times New Roman"/>
                          <w:sz w:val="18"/>
                        </w:rPr>
                        <w:instrText>IF "</w:instrText>
                      </w:r>
                      <w:r w:rsidRPr="00155887">
                        <w:rPr>
                          <w:rFonts w:ascii="Times New Roman" w:hAnsi="Times New Roman" w:cs="Times New Roman"/>
                          <w:sz w:val="18"/>
                        </w:rPr>
                        <w:fldChar w:fldCharType="begin"/>
                      </w:r>
                      <w:r w:rsidRPr="00155887">
                        <w:rPr>
                          <w:rFonts w:ascii="Times New Roman" w:hAnsi="Times New Roman" w:cs="Times New Roman"/>
                          <w:sz w:val="18"/>
                        </w:rPr>
                        <w:instrText xml:space="preserve"> DOCVARIABLE "SWDocIDLocation" </w:instrText>
                      </w:r>
                      <w:r w:rsidRPr="00155887">
                        <w:rPr>
                          <w:rFonts w:ascii="Times New Roman" w:hAnsi="Times New Roman" w:cs="Times New Roman"/>
                          <w:sz w:val="18"/>
                        </w:rPr>
                        <w:fldChar w:fldCharType="separate"/>
                      </w:r>
                      <w:r>
                        <w:rPr>
                          <w:rFonts w:ascii="Times New Roman" w:hAnsi="Times New Roman" w:cs="Times New Roman"/>
                          <w:sz w:val="18"/>
                        </w:rPr>
                        <w:instrText>4</w:instrText>
                      </w:r>
                      <w:r w:rsidRPr="00155887">
                        <w:rPr>
                          <w:rFonts w:ascii="Times New Roman" w:hAnsi="Times New Roman" w:cs="Times New Roman"/>
                          <w:sz w:val="18"/>
                        </w:rPr>
                        <w:fldChar w:fldCharType="end"/>
                      </w:r>
                      <w:r w:rsidRPr="00155887">
                        <w:rPr>
                          <w:rFonts w:ascii="Times New Roman" w:hAnsi="Times New Roman" w:cs="Times New Roman"/>
                          <w:sz w:val="18"/>
                        </w:rPr>
                        <w:instrText>" = "4" "</w:instrText>
                      </w:r>
                      <w:r w:rsidRPr="00155887">
                        <w:rPr>
                          <w:rFonts w:ascii="Times New Roman" w:hAnsi="Times New Roman" w:cs="Times New Roman"/>
                          <w:sz w:val="18"/>
                        </w:rPr>
                        <w:fldChar w:fldCharType="begin"/>
                      </w:r>
                      <w:r w:rsidRPr="00155887">
                        <w:rPr>
                          <w:rFonts w:ascii="Times New Roman" w:hAnsi="Times New Roman" w:cs="Times New Roman"/>
                          <w:sz w:val="18"/>
                        </w:rPr>
                        <w:instrText xml:space="preserve"> DOCPROPERTY "SWDocID" </w:instrText>
                      </w:r>
                      <w:r w:rsidRPr="00155887">
                        <w:rPr>
                          <w:rFonts w:ascii="Times New Roman" w:hAnsi="Times New Roman" w:cs="Times New Roman"/>
                          <w:sz w:val="18"/>
                        </w:rPr>
                        <w:fldChar w:fldCharType="separate"/>
                      </w:r>
                      <w:r>
                        <w:rPr>
                          <w:rFonts w:ascii="Times New Roman" w:hAnsi="Times New Roman" w:cs="Times New Roman"/>
                          <w:sz w:val="18"/>
                        </w:rPr>
                        <w:instrText>WBD (US) 55683002v1</w:instrText>
                      </w:r>
                      <w:r w:rsidRPr="00155887">
                        <w:rPr>
                          <w:rFonts w:ascii="Times New Roman" w:hAnsi="Times New Roman" w:cs="Times New Roman"/>
                          <w:sz w:val="18"/>
                        </w:rPr>
                        <w:fldChar w:fldCharType="end"/>
                      </w:r>
                      <w:r w:rsidRPr="00155887">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noProof/>
                          <w:sz w:val="18"/>
                        </w:rPr>
                        <w:t>WBD (US) 55683002v1</w:t>
                      </w:r>
                      <w:r>
                        <w:rPr>
                          <w:rFonts w:ascii="Times New Roman" w:hAnsi="Times New Roman" w:cs="Times New Roman"/>
                          <w:sz w:val="18"/>
                        </w:rPr>
                        <w:fldChar w:fldCharType="end"/>
                      </w:r>
                    </w:p>
                  </w:txbxContent>
                </v:textbox>
                <w10:anchorlock/>
              </v:shape>
            </w:pict>
          </mc:Fallback>
        </mc:AlternateContent>
      </w:r>
      <w:r w:rsidR="007614BC" w:rsidRPr="000F6CB7">
        <w:rPr>
          <w:rFonts w:ascii="Times New Roman" w:hAnsi="Times New Roman" w:cs="Times New Roman"/>
          <w:szCs w:val="24"/>
        </w:rPr>
        <w:t xml:space="preserve">Any future use would need to conform to the applicable zoning, </w:t>
      </w:r>
      <w:r w:rsidR="007614BC" w:rsidRPr="000F6CB7">
        <w:rPr>
          <w:rFonts w:ascii="Times New Roman" w:hAnsi="Times New Roman" w:cs="Times New Roman"/>
          <w:i/>
          <w:iCs/>
          <w:szCs w:val="24"/>
        </w:rPr>
        <w:t>e.g.</w:t>
      </w:r>
      <w:r w:rsidR="007614BC" w:rsidRPr="000F6CB7">
        <w:rPr>
          <w:rFonts w:ascii="Times New Roman" w:hAnsi="Times New Roman" w:cs="Times New Roman"/>
          <w:szCs w:val="24"/>
        </w:rPr>
        <w:t>, lot coverage and setbacks, but that compliance could be</w:t>
      </w:r>
      <w:r w:rsidR="005F2F25" w:rsidRPr="000F6CB7">
        <w:rPr>
          <w:rFonts w:ascii="Times New Roman" w:hAnsi="Times New Roman" w:cs="Times New Roman"/>
          <w:szCs w:val="24"/>
        </w:rPr>
        <w:t xml:space="preserve"> with respect to the entire property rather than the subdivision lots. </w:t>
      </w:r>
      <w:r w:rsidR="005F2F25" w:rsidRPr="000F6CB7">
        <w:rPr>
          <w:rFonts w:ascii="Times New Roman" w:hAnsi="Times New Roman" w:cs="Times New Roman"/>
          <w:i/>
          <w:iCs/>
          <w:szCs w:val="24"/>
        </w:rPr>
        <w:t>See</w:t>
      </w:r>
      <w:r w:rsidR="005F2F25" w:rsidRPr="000F6CB7">
        <w:rPr>
          <w:rFonts w:ascii="Times New Roman" w:hAnsi="Times New Roman" w:cs="Times New Roman"/>
          <w:szCs w:val="24"/>
        </w:rPr>
        <w:t xml:space="preserve"> </w:t>
      </w:r>
      <w:r w:rsidR="005F2F25" w:rsidRPr="000F6CB7">
        <w:rPr>
          <w:rFonts w:ascii="Times New Roman" w:hAnsi="Times New Roman" w:cs="Times New Roman"/>
          <w:i/>
          <w:iCs/>
          <w:szCs w:val="24"/>
        </w:rPr>
        <w:t>Massachusetts Broken Stone Co. v. Weston</w:t>
      </w:r>
      <w:r w:rsidR="005F2F25" w:rsidRPr="000F6CB7">
        <w:rPr>
          <w:rFonts w:ascii="Times New Roman" w:hAnsi="Times New Roman" w:cs="Times New Roman"/>
          <w:szCs w:val="24"/>
        </w:rPr>
        <w:t>, 430 Mass. 637 (2000).</w:t>
      </w:r>
    </w:p>
    <w:sectPr w:rsidR="000C317D" w:rsidRPr="000F6CB7">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B33E" w14:textId="77777777" w:rsidR="00B77D79" w:rsidRDefault="00B77D79">
      <w:r>
        <w:separator/>
      </w:r>
    </w:p>
  </w:endnote>
  <w:endnote w:type="continuationSeparator" w:id="0">
    <w:p w14:paraId="24433D48" w14:textId="77777777" w:rsidR="00B77D79" w:rsidRDefault="00B7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AF92" w14:textId="77777777" w:rsidR="00B77D79" w:rsidRDefault="00B77D79">
      <w:r>
        <w:separator/>
      </w:r>
    </w:p>
  </w:footnote>
  <w:footnote w:type="continuationSeparator" w:id="0">
    <w:p w14:paraId="2099BEA5" w14:textId="77777777" w:rsidR="00B77D79" w:rsidRDefault="00B7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2DC6" w14:textId="63A7F4F4" w:rsidR="00D91627" w:rsidRDefault="00B77D79">
    <w:pPr>
      <w:pStyle w:val="Header"/>
    </w:pPr>
    <w:r>
      <w:rPr>
        <w:noProof/>
      </w:rPr>
      <w:pict w14:anchorId="2FC7D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12954" o:spid="_x0000_s3073"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234D" w14:textId="34AFD6BB" w:rsidR="00D91627" w:rsidRDefault="00B77D79">
    <w:pPr>
      <w:pStyle w:val="Header"/>
    </w:pPr>
    <w:r>
      <w:rPr>
        <w:noProof/>
      </w:rPr>
      <w:pict w14:anchorId="30C4E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12953" o:spid="_x0000_s3075"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F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8C00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4EA5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526E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36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C89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BAB3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245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DE1F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54F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3F49F9"/>
    <w:multiLevelType w:val="hybridMultilevel"/>
    <w:tmpl w:val="41A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 w:name="SWDocIDLocation" w:val="4"/>
  </w:docVars>
  <w:rsids>
    <w:rsidRoot w:val="008C33F0"/>
    <w:rsid w:val="000A62C0"/>
    <w:rsid w:val="000B53C7"/>
    <w:rsid w:val="000C317D"/>
    <w:rsid w:val="000F6CB7"/>
    <w:rsid w:val="00124ECA"/>
    <w:rsid w:val="00132C72"/>
    <w:rsid w:val="00155887"/>
    <w:rsid w:val="00224C5F"/>
    <w:rsid w:val="002378A3"/>
    <w:rsid w:val="0026515B"/>
    <w:rsid w:val="003221C2"/>
    <w:rsid w:val="003B642E"/>
    <w:rsid w:val="004156F5"/>
    <w:rsid w:val="00420586"/>
    <w:rsid w:val="004206F5"/>
    <w:rsid w:val="00421CA0"/>
    <w:rsid w:val="00466308"/>
    <w:rsid w:val="005468CC"/>
    <w:rsid w:val="005951D5"/>
    <w:rsid w:val="00597DEE"/>
    <w:rsid w:val="005D46D4"/>
    <w:rsid w:val="005F2F25"/>
    <w:rsid w:val="005F6FF0"/>
    <w:rsid w:val="00632477"/>
    <w:rsid w:val="00725A31"/>
    <w:rsid w:val="007614BC"/>
    <w:rsid w:val="00792DBB"/>
    <w:rsid w:val="007C63B5"/>
    <w:rsid w:val="007D53B6"/>
    <w:rsid w:val="007F5B9F"/>
    <w:rsid w:val="008C33F0"/>
    <w:rsid w:val="00903E3B"/>
    <w:rsid w:val="0096632A"/>
    <w:rsid w:val="00B77D79"/>
    <w:rsid w:val="00B90E4B"/>
    <w:rsid w:val="00BE2673"/>
    <w:rsid w:val="00D13242"/>
    <w:rsid w:val="00D91627"/>
    <w:rsid w:val="00DF6607"/>
    <w:rsid w:val="00EF327F"/>
    <w:rsid w:val="00F0148E"/>
    <w:rsid w:val="00F2346B"/>
    <w:rsid w:val="00FA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4D9A0479"/>
  <w15:chartTrackingRefBased/>
  <w15:docId w15:val="{94DC9A07-00AF-4A5B-9F2B-E93CCB8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0"/>
    <w:pPr>
      <w:spacing w:after="0" w:line="240" w:lineRule="auto"/>
    </w:pPr>
    <w:rPr>
      <w:rFonts w:ascii="Garamond" w:hAnsi="Garamond"/>
      <w:sz w:val="24"/>
    </w:rPr>
  </w:style>
  <w:style w:type="paragraph" w:styleId="Heading1">
    <w:name w:val="heading 1"/>
    <w:basedOn w:val="Normal"/>
    <w:next w:val="BodyText"/>
    <w:link w:val="Heading1Char"/>
    <w:uiPriority w:val="9"/>
    <w:qFormat/>
    <w:rsid w:val="008C33F0"/>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0"/>
    <w:rPr>
      <w:rFonts w:ascii="Garamond" w:eastAsiaTheme="majorEastAsia" w:hAnsi="Garamond" w:cstheme="majorBidi"/>
      <w:b/>
      <w:sz w:val="24"/>
      <w:szCs w:val="32"/>
    </w:rPr>
  </w:style>
  <w:style w:type="character" w:styleId="IntenseEmphasis">
    <w:name w:val="Intense Emphasis"/>
    <w:basedOn w:val="DefaultParagraphFont"/>
    <w:uiPriority w:val="21"/>
    <w:rsid w:val="008C33F0"/>
    <w:rPr>
      <w:i/>
      <w:iCs/>
      <w:color w:val="4472C4" w:themeColor="accent1"/>
    </w:rPr>
  </w:style>
  <w:style w:type="paragraph" w:styleId="BodyText">
    <w:name w:val="Body Text"/>
    <w:basedOn w:val="Normal"/>
    <w:link w:val="BodyTextChar"/>
    <w:uiPriority w:val="99"/>
    <w:semiHidden/>
    <w:unhideWhenUsed/>
    <w:qFormat/>
    <w:rsid w:val="007F5B9F"/>
    <w:pPr>
      <w:spacing w:after="240"/>
    </w:pPr>
  </w:style>
  <w:style w:type="character" w:customStyle="1" w:styleId="BodyTextChar">
    <w:name w:val="Body Text Char"/>
    <w:basedOn w:val="DefaultParagraphFont"/>
    <w:link w:val="BodyText"/>
    <w:uiPriority w:val="99"/>
    <w:semiHidden/>
    <w:rsid w:val="007F5B9F"/>
    <w:rPr>
      <w:rFonts w:ascii="Garamond" w:hAnsi="Garamond"/>
      <w:sz w:val="24"/>
    </w:rPr>
  </w:style>
  <w:style w:type="character" w:styleId="SubtleReference">
    <w:name w:val="Subtle Reference"/>
    <w:basedOn w:val="DefaultParagraphFont"/>
    <w:uiPriority w:val="31"/>
    <w:rsid w:val="008C33F0"/>
    <w:rPr>
      <w:smallCaps/>
      <w:color w:val="5A5A5A" w:themeColor="text1" w:themeTint="A5"/>
    </w:rPr>
  </w:style>
  <w:style w:type="paragraph" w:styleId="BodyTextIndent">
    <w:name w:val="Body Text Indent"/>
    <w:basedOn w:val="Normal"/>
    <w:link w:val="BodyTextIndentChar"/>
    <w:uiPriority w:val="99"/>
    <w:unhideWhenUsed/>
    <w:qFormat/>
    <w:rsid w:val="008C33F0"/>
    <w:pPr>
      <w:spacing w:after="240"/>
      <w:ind w:left="720"/>
    </w:pPr>
  </w:style>
  <w:style w:type="character" w:customStyle="1" w:styleId="BodyTextIndentChar">
    <w:name w:val="Body Text Indent Char"/>
    <w:basedOn w:val="DefaultParagraphFont"/>
    <w:link w:val="BodyTextIndent"/>
    <w:uiPriority w:val="99"/>
    <w:rsid w:val="008C33F0"/>
    <w:rPr>
      <w:rFonts w:ascii="Garamond" w:hAnsi="Garamond"/>
      <w:sz w:val="24"/>
    </w:rPr>
  </w:style>
  <w:style w:type="paragraph" w:styleId="Title">
    <w:name w:val="Title"/>
    <w:basedOn w:val="Normal"/>
    <w:next w:val="BodyText"/>
    <w:link w:val="TitleChar"/>
    <w:uiPriority w:val="10"/>
    <w:qFormat/>
    <w:rsid w:val="007F5B9F"/>
    <w:pPr>
      <w:spacing w:after="36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F5B9F"/>
    <w:rPr>
      <w:rFonts w:ascii="Garamond" w:eastAsiaTheme="majorEastAsia" w:hAnsi="Garamond" w:cstheme="majorBidi"/>
      <w:b/>
      <w:spacing w:val="-10"/>
      <w:kern w:val="28"/>
      <w:sz w:val="28"/>
      <w:szCs w:val="56"/>
    </w:rPr>
  </w:style>
  <w:style w:type="paragraph" w:styleId="ListParagraph">
    <w:name w:val="List Paragraph"/>
    <w:basedOn w:val="Normal"/>
    <w:uiPriority w:val="34"/>
    <w:qFormat/>
    <w:rsid w:val="008C33F0"/>
    <w:pPr>
      <w:ind w:left="720"/>
      <w:contextualSpacing/>
    </w:pPr>
  </w:style>
  <w:style w:type="paragraph" w:styleId="ListNumber">
    <w:name w:val="List Number"/>
    <w:basedOn w:val="Normal"/>
    <w:uiPriority w:val="99"/>
    <w:unhideWhenUsed/>
    <w:qFormat/>
    <w:rsid w:val="00BE2673"/>
    <w:pPr>
      <w:numPr>
        <w:numId w:val="6"/>
      </w:numPr>
      <w:tabs>
        <w:tab w:val="clear" w:pos="360"/>
      </w:tabs>
      <w:spacing w:after="240"/>
      <w:ind w:left="720" w:hanging="720"/>
    </w:pPr>
    <w:rPr>
      <w:b/>
    </w:rPr>
  </w:style>
  <w:style w:type="paragraph" w:styleId="BlockText">
    <w:name w:val="Block Text"/>
    <w:basedOn w:val="Normal"/>
    <w:uiPriority w:val="99"/>
    <w:unhideWhenUsed/>
    <w:qFormat/>
    <w:rsid w:val="00224C5F"/>
    <w:pPr>
      <w:spacing w:after="240"/>
      <w:ind w:left="1440" w:right="720"/>
    </w:pPr>
    <w:rPr>
      <w:rFonts w:eastAsiaTheme="minorEastAsia"/>
      <w:iCs/>
    </w:rPr>
  </w:style>
  <w:style w:type="paragraph" w:styleId="Header">
    <w:name w:val="header"/>
    <w:basedOn w:val="Normal"/>
    <w:link w:val="HeaderChar"/>
    <w:uiPriority w:val="99"/>
    <w:unhideWhenUsed/>
    <w:rsid w:val="00D91627"/>
    <w:pPr>
      <w:tabs>
        <w:tab w:val="center" w:pos="4680"/>
        <w:tab w:val="right" w:pos="9360"/>
      </w:tabs>
    </w:pPr>
  </w:style>
  <w:style w:type="character" w:customStyle="1" w:styleId="HeaderChar">
    <w:name w:val="Header Char"/>
    <w:basedOn w:val="DefaultParagraphFont"/>
    <w:link w:val="Header"/>
    <w:uiPriority w:val="99"/>
    <w:rsid w:val="00D91627"/>
    <w:rPr>
      <w:rFonts w:ascii="Garamond" w:hAnsi="Garamond"/>
      <w:sz w:val="24"/>
    </w:rPr>
  </w:style>
  <w:style w:type="paragraph" w:styleId="Footer">
    <w:name w:val="footer"/>
    <w:basedOn w:val="Normal"/>
    <w:link w:val="FooterChar"/>
    <w:uiPriority w:val="99"/>
    <w:unhideWhenUsed/>
    <w:rsid w:val="00D91627"/>
    <w:pPr>
      <w:tabs>
        <w:tab w:val="center" w:pos="4680"/>
        <w:tab w:val="right" w:pos="9360"/>
      </w:tabs>
    </w:pPr>
  </w:style>
  <w:style w:type="character" w:customStyle="1" w:styleId="FooterChar">
    <w:name w:val="Footer Char"/>
    <w:basedOn w:val="DefaultParagraphFont"/>
    <w:link w:val="Footer"/>
    <w:uiPriority w:val="99"/>
    <w:rsid w:val="00D91627"/>
    <w:rPr>
      <w:rFonts w:ascii="Garamond" w:hAnsi="Garamond"/>
      <w:sz w:val="24"/>
    </w:rPr>
  </w:style>
  <w:style w:type="paragraph" w:customStyle="1" w:styleId="Default">
    <w:name w:val="Default"/>
    <w:rsid w:val="00124E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4408</Characters>
  <Application>Microsoft Office Word</Application>
  <DocSecurity>0</DocSecurity>
  <Lines>104</Lines>
  <Paragraphs>35</Paragraphs>
  <ScaleCrop>false</ScaleCrop>
  <HeadingPairs>
    <vt:vector size="2" baseType="variant">
      <vt:variant>
        <vt:lpstr>Title</vt:lpstr>
      </vt:variant>
      <vt:variant>
        <vt:i4>1</vt:i4>
      </vt:variant>
    </vt:vector>
  </HeadingPair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2022-02-22T20:01:00Z</dcterms:created>
  <dcterms:modified xsi:type="dcterms:W3CDTF">2022-02-22T20:01:00Z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WBD (US) 55683002v1</vt:lpwstr>
  </op:property>
</op:Properties>
</file>