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2A2" w:rsidRPr="00F141A7" w:rsidRDefault="000B22A2" w:rsidP="000B22A2">
      <w:pPr>
        <w:pStyle w:val="NoSpacing"/>
        <w:jc w:val="center"/>
        <w:rPr>
          <w:rFonts w:ascii="Times New Roman" w:hAnsi="Times New Roman" w:cs="Times New Roman"/>
          <w:b/>
          <w:u w:val="single"/>
        </w:rPr>
      </w:pPr>
      <w:r w:rsidRPr="00F141A7">
        <w:rPr>
          <w:rFonts w:ascii="Times New Roman" w:hAnsi="Times New Roman" w:cs="Times New Roman"/>
          <w:b/>
          <w:u w:val="single"/>
        </w:rPr>
        <w:t>MINUTES OF MEETING OF WAREHAM ZONING BOARD OF APPEALS</w:t>
      </w:r>
    </w:p>
    <w:p w:rsidR="000B22A2" w:rsidRPr="00F141A7" w:rsidRDefault="000B22A2" w:rsidP="000B22A2">
      <w:pPr>
        <w:pStyle w:val="NoSpacing"/>
        <w:jc w:val="center"/>
        <w:rPr>
          <w:rFonts w:ascii="Times New Roman" w:hAnsi="Times New Roman" w:cs="Times New Roman"/>
          <w:b/>
          <w:u w:val="single"/>
        </w:rPr>
      </w:pPr>
    </w:p>
    <w:p w:rsidR="00935065" w:rsidRPr="00F141A7" w:rsidRDefault="000B22A2" w:rsidP="000B22A2">
      <w:pPr>
        <w:pStyle w:val="NoSpacing"/>
        <w:rPr>
          <w:rFonts w:ascii="Times New Roman" w:hAnsi="Times New Roman" w:cs="Times New Roman"/>
          <w:b/>
        </w:rPr>
      </w:pPr>
      <w:r w:rsidRPr="00F141A7">
        <w:rPr>
          <w:rFonts w:ascii="Times New Roman" w:hAnsi="Times New Roman" w:cs="Times New Roman"/>
          <w:b/>
        </w:rPr>
        <w:t xml:space="preserve">Date of Meeting: </w:t>
      </w:r>
      <w:r w:rsidR="00935065" w:rsidRPr="00F141A7">
        <w:rPr>
          <w:rFonts w:ascii="Times New Roman" w:hAnsi="Times New Roman" w:cs="Times New Roman"/>
          <w:b/>
        </w:rPr>
        <w:t xml:space="preserve">Wednesday, </w:t>
      </w:r>
      <w:r w:rsidR="009A4E77">
        <w:rPr>
          <w:rFonts w:ascii="Times New Roman" w:hAnsi="Times New Roman" w:cs="Times New Roman"/>
          <w:b/>
        </w:rPr>
        <w:t xml:space="preserve">May </w:t>
      </w:r>
      <w:r w:rsidR="00263761">
        <w:rPr>
          <w:rFonts w:ascii="Times New Roman" w:hAnsi="Times New Roman" w:cs="Times New Roman"/>
          <w:b/>
        </w:rPr>
        <w:t>22</w:t>
      </w:r>
      <w:r w:rsidR="00935065" w:rsidRPr="00F141A7">
        <w:rPr>
          <w:rFonts w:ascii="Times New Roman" w:hAnsi="Times New Roman" w:cs="Times New Roman"/>
          <w:b/>
        </w:rPr>
        <w:t>, 2019</w:t>
      </w:r>
    </w:p>
    <w:p w:rsidR="000B22A2" w:rsidRPr="00F141A7" w:rsidRDefault="000B22A2" w:rsidP="000B22A2">
      <w:pPr>
        <w:pStyle w:val="NoSpacing"/>
        <w:rPr>
          <w:rFonts w:ascii="Times New Roman" w:hAnsi="Times New Roman" w:cs="Times New Roman"/>
          <w:b/>
        </w:rPr>
      </w:pPr>
    </w:p>
    <w:p w:rsidR="000B22A2" w:rsidRPr="00F141A7" w:rsidRDefault="000B22A2" w:rsidP="000B22A2">
      <w:pPr>
        <w:pStyle w:val="NoSpacing"/>
        <w:numPr>
          <w:ilvl w:val="0"/>
          <w:numId w:val="1"/>
        </w:numPr>
        <w:rPr>
          <w:rFonts w:ascii="Times New Roman" w:hAnsi="Times New Roman" w:cs="Times New Roman"/>
          <w:b/>
        </w:rPr>
      </w:pPr>
      <w:r w:rsidRPr="00F141A7">
        <w:rPr>
          <w:rFonts w:ascii="Times New Roman" w:hAnsi="Times New Roman" w:cs="Times New Roman"/>
          <w:b/>
          <w:u w:val="single"/>
        </w:rPr>
        <w:t>CALL MEETING TO ORDER</w:t>
      </w:r>
    </w:p>
    <w:p w:rsidR="000B22A2" w:rsidRPr="00F141A7" w:rsidRDefault="000B22A2" w:rsidP="000B22A2">
      <w:pPr>
        <w:pStyle w:val="NoSpacing"/>
        <w:rPr>
          <w:rFonts w:ascii="Times New Roman" w:hAnsi="Times New Roman" w:cs="Times New Roman"/>
          <w:b/>
          <w:u w:val="single"/>
        </w:rPr>
      </w:pPr>
    </w:p>
    <w:p w:rsidR="000B22A2" w:rsidRPr="00F141A7" w:rsidRDefault="000B22A2" w:rsidP="000B22A2">
      <w:pPr>
        <w:pStyle w:val="NoSpacing"/>
        <w:rPr>
          <w:rFonts w:ascii="Times New Roman" w:hAnsi="Times New Roman" w:cs="Times New Roman"/>
        </w:rPr>
      </w:pPr>
      <w:r w:rsidRPr="00F141A7">
        <w:rPr>
          <w:rFonts w:ascii="Times New Roman" w:hAnsi="Times New Roman" w:cs="Times New Roman"/>
        </w:rPr>
        <w:t xml:space="preserve">The meeting was called to order at </w:t>
      </w:r>
      <w:r w:rsidR="00DD03DC">
        <w:rPr>
          <w:rFonts w:ascii="Times New Roman" w:hAnsi="Times New Roman" w:cs="Times New Roman"/>
        </w:rPr>
        <w:t>6:30 P.M.</w:t>
      </w:r>
    </w:p>
    <w:p w:rsidR="000B22A2" w:rsidRPr="00F141A7" w:rsidRDefault="000B22A2" w:rsidP="000B22A2">
      <w:pPr>
        <w:pStyle w:val="NoSpacing"/>
        <w:rPr>
          <w:rFonts w:ascii="Times New Roman" w:hAnsi="Times New Roman" w:cs="Times New Roman"/>
        </w:rPr>
      </w:pPr>
    </w:p>
    <w:p w:rsidR="000B22A2" w:rsidRPr="00F141A7" w:rsidRDefault="000B22A2" w:rsidP="000B22A2">
      <w:pPr>
        <w:pStyle w:val="NoSpacing"/>
        <w:numPr>
          <w:ilvl w:val="0"/>
          <w:numId w:val="1"/>
        </w:numPr>
        <w:rPr>
          <w:rFonts w:ascii="Times New Roman" w:hAnsi="Times New Roman" w:cs="Times New Roman"/>
          <w:b/>
        </w:rPr>
      </w:pPr>
      <w:r w:rsidRPr="00F141A7">
        <w:rPr>
          <w:rFonts w:ascii="Times New Roman" w:hAnsi="Times New Roman" w:cs="Times New Roman"/>
          <w:b/>
          <w:u w:val="single"/>
        </w:rPr>
        <w:t>ROLL CALL</w:t>
      </w:r>
    </w:p>
    <w:p w:rsidR="000B22A2" w:rsidRPr="00F141A7" w:rsidRDefault="000B22A2" w:rsidP="000B22A2">
      <w:pPr>
        <w:pStyle w:val="NoSpacing"/>
        <w:rPr>
          <w:rFonts w:ascii="Times New Roman" w:hAnsi="Times New Roman" w:cs="Times New Roman"/>
          <w:b/>
          <w:u w:val="single"/>
        </w:rPr>
      </w:pPr>
    </w:p>
    <w:p w:rsidR="00935065" w:rsidRPr="00F141A7" w:rsidRDefault="000B22A2" w:rsidP="000B22A2">
      <w:pPr>
        <w:pStyle w:val="NoSpacing"/>
        <w:rPr>
          <w:rFonts w:ascii="Times New Roman" w:hAnsi="Times New Roman" w:cs="Times New Roman"/>
        </w:rPr>
      </w:pPr>
      <w:r w:rsidRPr="00F141A7">
        <w:rPr>
          <w:rFonts w:ascii="Times New Roman" w:hAnsi="Times New Roman" w:cs="Times New Roman"/>
        </w:rPr>
        <w:t>Members Present:</w:t>
      </w:r>
      <w:r w:rsidR="00935065" w:rsidRPr="00F141A7">
        <w:rPr>
          <w:rFonts w:ascii="Times New Roman" w:hAnsi="Times New Roman" w:cs="Times New Roman"/>
        </w:rPr>
        <w:t xml:space="preserve"> </w:t>
      </w:r>
      <w:r w:rsidR="003A3034">
        <w:rPr>
          <w:rFonts w:ascii="Times New Roman" w:hAnsi="Times New Roman" w:cs="Times New Roman"/>
        </w:rPr>
        <w:tab/>
      </w:r>
      <w:r w:rsidR="003A3034" w:rsidRPr="00F141A7">
        <w:rPr>
          <w:rFonts w:ascii="Times New Roman" w:hAnsi="Times New Roman" w:cs="Times New Roman"/>
        </w:rPr>
        <w:t>Nazi</w:t>
      </w:r>
      <w:r w:rsidR="003A3034">
        <w:rPr>
          <w:rFonts w:ascii="Times New Roman" w:hAnsi="Times New Roman" w:cs="Times New Roman"/>
        </w:rPr>
        <w:t>h</w:t>
      </w:r>
      <w:r w:rsidR="003A3034" w:rsidRPr="00F141A7">
        <w:rPr>
          <w:rFonts w:ascii="Times New Roman" w:hAnsi="Times New Roman" w:cs="Times New Roman"/>
        </w:rPr>
        <w:t xml:space="preserve"> Elkallassi, Chairman</w:t>
      </w:r>
    </w:p>
    <w:p w:rsidR="00935065" w:rsidRDefault="00935065" w:rsidP="000B22A2">
      <w:pPr>
        <w:pStyle w:val="NoSpacing"/>
        <w:rPr>
          <w:rFonts w:ascii="Times New Roman" w:hAnsi="Times New Roman" w:cs="Times New Roman"/>
        </w:rPr>
      </w:pPr>
      <w:r w:rsidRPr="00F141A7">
        <w:rPr>
          <w:rFonts w:ascii="Times New Roman" w:hAnsi="Times New Roman" w:cs="Times New Roman"/>
        </w:rPr>
        <w:tab/>
      </w:r>
      <w:r w:rsidRPr="00F141A7">
        <w:rPr>
          <w:rFonts w:ascii="Times New Roman" w:hAnsi="Times New Roman" w:cs="Times New Roman"/>
        </w:rPr>
        <w:tab/>
        <w:t xml:space="preserve">      </w:t>
      </w:r>
      <w:r w:rsidR="003A3034">
        <w:rPr>
          <w:rFonts w:ascii="Times New Roman" w:hAnsi="Times New Roman" w:cs="Times New Roman"/>
        </w:rPr>
        <w:tab/>
      </w:r>
      <w:r w:rsidRPr="00F141A7">
        <w:rPr>
          <w:rFonts w:ascii="Times New Roman" w:hAnsi="Times New Roman" w:cs="Times New Roman"/>
        </w:rPr>
        <w:t>Jim Eacobacci, Clerk</w:t>
      </w:r>
    </w:p>
    <w:p w:rsidR="00BA06BD" w:rsidRPr="00F141A7" w:rsidRDefault="00BA06BD" w:rsidP="000B22A2">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Jake Morrison</w:t>
      </w:r>
    </w:p>
    <w:p w:rsidR="003A3034" w:rsidRDefault="003A3034" w:rsidP="000B22A2">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141A7">
        <w:rPr>
          <w:rFonts w:ascii="Times New Roman" w:hAnsi="Times New Roman" w:cs="Times New Roman"/>
        </w:rPr>
        <w:t>Veronica Debonise</w:t>
      </w:r>
    </w:p>
    <w:p w:rsidR="003A3034" w:rsidRPr="00F141A7" w:rsidRDefault="003A3034" w:rsidP="000B22A2">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C6818">
        <w:rPr>
          <w:rFonts w:ascii="Times New Roman" w:hAnsi="Times New Roman" w:cs="Times New Roman"/>
        </w:rPr>
        <w:t>Robert Haskell</w:t>
      </w:r>
    </w:p>
    <w:p w:rsidR="00DD03DC" w:rsidRDefault="00DD03DC" w:rsidP="00DD03DC">
      <w:pPr>
        <w:pStyle w:val="NoSpacing"/>
        <w:rPr>
          <w:rFonts w:ascii="Times New Roman" w:hAnsi="Times New Roman" w:cs="Times New Roman"/>
        </w:rPr>
      </w:pPr>
    </w:p>
    <w:p w:rsidR="003A3034" w:rsidRDefault="00DD03DC" w:rsidP="00DD03DC">
      <w:pPr>
        <w:pStyle w:val="NoSpacing"/>
        <w:rPr>
          <w:rFonts w:ascii="Times New Roman" w:hAnsi="Times New Roman" w:cs="Times New Roman"/>
        </w:rPr>
      </w:pPr>
      <w:r>
        <w:rPr>
          <w:rFonts w:ascii="Times New Roman" w:hAnsi="Times New Roman" w:cs="Times New Roman"/>
        </w:rPr>
        <w:t xml:space="preserve">Also Present: </w:t>
      </w:r>
      <w:r w:rsidR="003A3034">
        <w:rPr>
          <w:rFonts w:ascii="Times New Roman" w:hAnsi="Times New Roman" w:cs="Times New Roman"/>
        </w:rPr>
        <w:tab/>
      </w:r>
      <w:r w:rsidR="003A3034">
        <w:rPr>
          <w:rFonts w:ascii="Times New Roman" w:hAnsi="Times New Roman" w:cs="Times New Roman"/>
        </w:rPr>
        <w:tab/>
      </w:r>
      <w:r w:rsidR="003A3034" w:rsidRPr="00F141A7">
        <w:rPr>
          <w:rFonts w:ascii="Times New Roman" w:hAnsi="Times New Roman" w:cs="Times New Roman"/>
        </w:rPr>
        <w:t>Ken Buckland, Town Planner</w:t>
      </w:r>
      <w:r w:rsidR="003A3034">
        <w:rPr>
          <w:rFonts w:ascii="Times New Roman" w:hAnsi="Times New Roman" w:cs="Times New Roman"/>
        </w:rPr>
        <w:t xml:space="preserve"> </w:t>
      </w:r>
    </w:p>
    <w:p w:rsidR="00DD03DC" w:rsidRPr="00F141A7" w:rsidRDefault="00DD03DC" w:rsidP="003A3034">
      <w:pPr>
        <w:pStyle w:val="NoSpacing"/>
        <w:ind w:left="1440" w:firstLine="720"/>
        <w:rPr>
          <w:rFonts w:ascii="Times New Roman" w:hAnsi="Times New Roman" w:cs="Times New Roman"/>
        </w:rPr>
      </w:pPr>
      <w:r>
        <w:rPr>
          <w:rFonts w:ascii="Times New Roman" w:hAnsi="Times New Roman" w:cs="Times New Roman"/>
        </w:rPr>
        <w:t>Charles Rowley, Town Review Engineer</w:t>
      </w:r>
    </w:p>
    <w:p w:rsidR="000B22A2" w:rsidRPr="00F141A7" w:rsidRDefault="000B22A2" w:rsidP="000B22A2">
      <w:pPr>
        <w:rPr>
          <w:rFonts w:eastAsiaTheme="minorHAnsi"/>
          <w:sz w:val="22"/>
          <w:szCs w:val="22"/>
        </w:rPr>
      </w:pPr>
    </w:p>
    <w:p w:rsidR="00263761" w:rsidRDefault="00263761" w:rsidP="00263761">
      <w:pPr>
        <w:numPr>
          <w:ilvl w:val="0"/>
          <w:numId w:val="4"/>
        </w:numPr>
        <w:rPr>
          <w:b/>
          <w:bCs/>
          <w:sz w:val="22"/>
          <w:szCs w:val="22"/>
          <w:u w:val="single"/>
        </w:rPr>
      </w:pPr>
      <w:r>
        <w:rPr>
          <w:b/>
          <w:bCs/>
          <w:sz w:val="22"/>
          <w:szCs w:val="22"/>
          <w:u w:val="single"/>
        </w:rPr>
        <w:t>PRELIMINARY BUSINESS</w:t>
      </w:r>
    </w:p>
    <w:p w:rsidR="00263761" w:rsidRDefault="00263761" w:rsidP="00263761">
      <w:pPr>
        <w:pStyle w:val="ListParagraph"/>
        <w:rPr>
          <w:b/>
          <w:bCs/>
          <w:sz w:val="22"/>
          <w:szCs w:val="22"/>
          <w:u w:val="single"/>
        </w:rPr>
      </w:pPr>
    </w:p>
    <w:p w:rsidR="00263761" w:rsidRDefault="00263761" w:rsidP="00263761">
      <w:pPr>
        <w:pStyle w:val="ListParagraph"/>
        <w:numPr>
          <w:ilvl w:val="0"/>
          <w:numId w:val="3"/>
        </w:numPr>
        <w:rPr>
          <w:b/>
          <w:bCs/>
          <w:sz w:val="22"/>
          <w:szCs w:val="22"/>
        </w:rPr>
      </w:pPr>
      <w:r>
        <w:rPr>
          <w:b/>
          <w:bCs/>
          <w:sz w:val="22"/>
          <w:szCs w:val="22"/>
        </w:rPr>
        <w:t>Approve meeting minutes:  May 8, 2019</w:t>
      </w:r>
    </w:p>
    <w:p w:rsidR="00263761" w:rsidRDefault="00263761" w:rsidP="00263761">
      <w:pPr>
        <w:rPr>
          <w:b/>
          <w:bCs/>
          <w:sz w:val="22"/>
          <w:szCs w:val="22"/>
        </w:rPr>
      </w:pPr>
    </w:p>
    <w:p w:rsidR="00BA06BD" w:rsidRDefault="00BA06BD" w:rsidP="00263761">
      <w:pPr>
        <w:rPr>
          <w:b/>
          <w:bCs/>
          <w:sz w:val="22"/>
          <w:szCs w:val="22"/>
        </w:rPr>
      </w:pPr>
      <w:r>
        <w:rPr>
          <w:b/>
          <w:bCs/>
          <w:sz w:val="22"/>
          <w:szCs w:val="22"/>
        </w:rPr>
        <w:t>MOTION:</w:t>
      </w:r>
      <w:r>
        <w:rPr>
          <w:b/>
          <w:bCs/>
          <w:sz w:val="22"/>
          <w:szCs w:val="22"/>
        </w:rPr>
        <w:tab/>
        <w:t xml:space="preserve">Mr. Eacobacci moves to approve the minutes as presented. Mr. Haskell seconds. </w:t>
      </w:r>
    </w:p>
    <w:p w:rsidR="00BA06BD" w:rsidRDefault="00BA06BD" w:rsidP="00263761">
      <w:pPr>
        <w:rPr>
          <w:b/>
          <w:bCs/>
          <w:sz w:val="22"/>
          <w:szCs w:val="22"/>
        </w:rPr>
      </w:pPr>
    </w:p>
    <w:p w:rsidR="00BA06BD" w:rsidRDefault="00BA06BD" w:rsidP="00BA06BD">
      <w:pPr>
        <w:jc w:val="center"/>
        <w:rPr>
          <w:b/>
          <w:bCs/>
          <w:sz w:val="22"/>
          <w:szCs w:val="22"/>
        </w:rPr>
      </w:pPr>
      <w:r>
        <w:rPr>
          <w:b/>
          <w:bCs/>
          <w:sz w:val="22"/>
          <w:szCs w:val="22"/>
        </w:rPr>
        <w:t>VOTE: (4-0-0)</w:t>
      </w:r>
    </w:p>
    <w:p w:rsidR="00BA06BD" w:rsidRPr="004677AB" w:rsidRDefault="00BA06BD" w:rsidP="00263761">
      <w:pPr>
        <w:rPr>
          <w:b/>
          <w:bCs/>
          <w:sz w:val="22"/>
          <w:szCs w:val="22"/>
        </w:rPr>
      </w:pPr>
    </w:p>
    <w:p w:rsidR="00263761" w:rsidRPr="003F692B" w:rsidRDefault="00263761" w:rsidP="00263761">
      <w:pPr>
        <w:numPr>
          <w:ilvl w:val="0"/>
          <w:numId w:val="4"/>
        </w:numPr>
        <w:rPr>
          <w:b/>
          <w:bCs/>
          <w:sz w:val="22"/>
          <w:szCs w:val="22"/>
          <w:u w:val="single"/>
        </w:rPr>
      </w:pPr>
      <w:r>
        <w:rPr>
          <w:b/>
          <w:bCs/>
          <w:sz w:val="22"/>
          <w:szCs w:val="22"/>
          <w:u w:val="single"/>
        </w:rPr>
        <w:t>PUBLIC HEARINGS</w:t>
      </w:r>
    </w:p>
    <w:p w:rsidR="00263761" w:rsidRDefault="00263761" w:rsidP="00263761">
      <w:pPr>
        <w:rPr>
          <w:b/>
          <w:bCs/>
          <w:sz w:val="22"/>
          <w:szCs w:val="22"/>
          <w:u w:val="single"/>
        </w:rPr>
      </w:pPr>
    </w:p>
    <w:p w:rsidR="00263761" w:rsidRPr="00BA06BD" w:rsidRDefault="00263761" w:rsidP="00263761">
      <w:pPr>
        <w:pStyle w:val="ListParagraph"/>
        <w:numPr>
          <w:ilvl w:val="0"/>
          <w:numId w:val="10"/>
        </w:numPr>
        <w:rPr>
          <w:b/>
          <w:bCs/>
          <w:sz w:val="22"/>
          <w:szCs w:val="22"/>
          <w:u w:val="single"/>
        </w:rPr>
      </w:pPr>
      <w:r>
        <w:rPr>
          <w:b/>
          <w:bCs/>
          <w:sz w:val="22"/>
          <w:szCs w:val="22"/>
        </w:rPr>
        <w:t>16-19 – Cedar Village, Inc. – 9 Old Stage Coach Road</w:t>
      </w:r>
    </w:p>
    <w:p w:rsidR="00BA06BD" w:rsidRDefault="00BA06BD" w:rsidP="00BA06BD">
      <w:pPr>
        <w:rPr>
          <w:b/>
          <w:bCs/>
          <w:sz w:val="22"/>
          <w:szCs w:val="22"/>
          <w:u w:val="single"/>
        </w:rPr>
      </w:pPr>
    </w:p>
    <w:p w:rsidR="00BA06BD" w:rsidRDefault="00BA06BD" w:rsidP="00BA06BD">
      <w:pPr>
        <w:rPr>
          <w:bCs/>
          <w:sz w:val="22"/>
          <w:szCs w:val="22"/>
        </w:rPr>
      </w:pPr>
      <w:r>
        <w:rPr>
          <w:bCs/>
          <w:sz w:val="22"/>
          <w:szCs w:val="22"/>
        </w:rPr>
        <w:t>Present before the Board:</w:t>
      </w:r>
      <w:r>
        <w:rPr>
          <w:bCs/>
          <w:sz w:val="22"/>
          <w:szCs w:val="22"/>
        </w:rPr>
        <w:tab/>
      </w:r>
      <w:r w:rsidR="00447E5F">
        <w:rPr>
          <w:bCs/>
          <w:sz w:val="22"/>
          <w:szCs w:val="22"/>
        </w:rPr>
        <w:t>Leonard Bello</w:t>
      </w:r>
    </w:p>
    <w:p w:rsidR="00447E5F" w:rsidRDefault="00447E5F" w:rsidP="00BA06BD">
      <w:pPr>
        <w:rPr>
          <w:bCs/>
          <w:sz w:val="22"/>
          <w:szCs w:val="22"/>
        </w:rPr>
      </w:pPr>
    </w:p>
    <w:p w:rsidR="00447E5F" w:rsidRDefault="00447E5F" w:rsidP="00BA06BD">
      <w:pPr>
        <w:rPr>
          <w:b/>
          <w:bCs/>
          <w:sz w:val="22"/>
          <w:szCs w:val="22"/>
        </w:rPr>
      </w:pPr>
      <w:r>
        <w:rPr>
          <w:b/>
          <w:bCs/>
          <w:sz w:val="22"/>
          <w:szCs w:val="22"/>
        </w:rPr>
        <w:t>MOTION:</w:t>
      </w:r>
      <w:r>
        <w:rPr>
          <w:b/>
          <w:bCs/>
          <w:sz w:val="22"/>
          <w:szCs w:val="22"/>
        </w:rPr>
        <w:tab/>
      </w:r>
      <w:r w:rsidR="00D35616">
        <w:rPr>
          <w:b/>
          <w:bCs/>
          <w:sz w:val="22"/>
          <w:szCs w:val="22"/>
        </w:rPr>
        <w:t xml:space="preserve">Mr. Eacobacci moves to continue until June 12, 2019. Mr. Haskell seconds. </w:t>
      </w:r>
    </w:p>
    <w:p w:rsidR="00447E5F" w:rsidRDefault="00447E5F" w:rsidP="00BA06BD">
      <w:pPr>
        <w:rPr>
          <w:b/>
          <w:bCs/>
          <w:sz w:val="22"/>
          <w:szCs w:val="22"/>
        </w:rPr>
      </w:pPr>
    </w:p>
    <w:p w:rsidR="00447E5F" w:rsidRPr="00447E5F" w:rsidRDefault="00447E5F" w:rsidP="00447E5F">
      <w:pPr>
        <w:jc w:val="center"/>
        <w:rPr>
          <w:b/>
          <w:bCs/>
          <w:sz w:val="22"/>
          <w:szCs w:val="22"/>
        </w:rPr>
      </w:pPr>
      <w:r>
        <w:rPr>
          <w:b/>
          <w:bCs/>
          <w:sz w:val="22"/>
          <w:szCs w:val="22"/>
        </w:rPr>
        <w:t>VOTE: (4-0-</w:t>
      </w:r>
      <w:r w:rsidR="00D35616">
        <w:rPr>
          <w:b/>
          <w:bCs/>
          <w:sz w:val="22"/>
          <w:szCs w:val="22"/>
        </w:rPr>
        <w:t>0</w:t>
      </w:r>
      <w:r>
        <w:rPr>
          <w:b/>
          <w:bCs/>
          <w:sz w:val="22"/>
          <w:szCs w:val="22"/>
        </w:rPr>
        <w:t>) Mr. Elkallassi recuses himself from this hearing</w:t>
      </w:r>
    </w:p>
    <w:p w:rsidR="00BA06BD" w:rsidRPr="00BA06BD" w:rsidRDefault="00BA06BD" w:rsidP="00BA06BD">
      <w:pPr>
        <w:rPr>
          <w:b/>
          <w:bCs/>
          <w:sz w:val="22"/>
          <w:szCs w:val="22"/>
          <w:u w:val="single"/>
        </w:rPr>
      </w:pPr>
    </w:p>
    <w:p w:rsidR="00263761" w:rsidRPr="00BA06BD" w:rsidRDefault="00263761" w:rsidP="00263761">
      <w:pPr>
        <w:pStyle w:val="ListParagraph"/>
        <w:numPr>
          <w:ilvl w:val="0"/>
          <w:numId w:val="10"/>
        </w:numPr>
        <w:rPr>
          <w:b/>
          <w:bCs/>
          <w:sz w:val="22"/>
          <w:szCs w:val="22"/>
          <w:u w:val="single"/>
        </w:rPr>
      </w:pPr>
      <w:r>
        <w:rPr>
          <w:b/>
          <w:bCs/>
          <w:sz w:val="22"/>
          <w:szCs w:val="22"/>
        </w:rPr>
        <w:t>17-19 – Cedar Village, Inc. – 10 Old Stage Coach Road</w:t>
      </w:r>
    </w:p>
    <w:p w:rsidR="00BA06BD" w:rsidRDefault="00BA06BD" w:rsidP="00BA06BD">
      <w:pPr>
        <w:rPr>
          <w:b/>
          <w:bCs/>
          <w:sz w:val="22"/>
          <w:szCs w:val="22"/>
          <w:u w:val="single"/>
        </w:rPr>
      </w:pPr>
    </w:p>
    <w:p w:rsidR="00BA06BD" w:rsidRDefault="00BA06BD" w:rsidP="00BA06BD">
      <w:pPr>
        <w:rPr>
          <w:bCs/>
          <w:sz w:val="22"/>
          <w:szCs w:val="22"/>
        </w:rPr>
      </w:pPr>
      <w:r>
        <w:rPr>
          <w:bCs/>
          <w:sz w:val="22"/>
          <w:szCs w:val="22"/>
        </w:rPr>
        <w:t>Present before the Board:</w:t>
      </w:r>
      <w:r>
        <w:rPr>
          <w:bCs/>
          <w:sz w:val="22"/>
          <w:szCs w:val="22"/>
        </w:rPr>
        <w:tab/>
      </w:r>
      <w:r w:rsidR="00447E5F">
        <w:rPr>
          <w:bCs/>
          <w:sz w:val="22"/>
          <w:szCs w:val="22"/>
        </w:rPr>
        <w:t>Leonard Bello</w:t>
      </w:r>
    </w:p>
    <w:p w:rsidR="00447E5F" w:rsidRDefault="00447E5F" w:rsidP="00BA06BD">
      <w:pPr>
        <w:rPr>
          <w:bCs/>
          <w:sz w:val="22"/>
          <w:szCs w:val="22"/>
        </w:rPr>
      </w:pPr>
    </w:p>
    <w:p w:rsidR="00447E5F" w:rsidRPr="00447E5F" w:rsidRDefault="00447E5F" w:rsidP="00BA06BD">
      <w:pPr>
        <w:rPr>
          <w:b/>
          <w:bCs/>
          <w:sz w:val="22"/>
          <w:szCs w:val="22"/>
        </w:rPr>
      </w:pPr>
      <w:r>
        <w:rPr>
          <w:b/>
          <w:bCs/>
          <w:sz w:val="22"/>
          <w:szCs w:val="22"/>
        </w:rPr>
        <w:t>MOTION:</w:t>
      </w:r>
      <w:r>
        <w:rPr>
          <w:b/>
          <w:bCs/>
          <w:sz w:val="22"/>
          <w:szCs w:val="22"/>
        </w:rPr>
        <w:tab/>
      </w:r>
      <w:r w:rsidR="00D35616">
        <w:rPr>
          <w:b/>
          <w:bCs/>
          <w:sz w:val="22"/>
          <w:szCs w:val="22"/>
        </w:rPr>
        <w:t xml:space="preserve">Mr. Eacobacci moves to continue until June 12, 2019. Mr. Haskell seconds. </w:t>
      </w:r>
    </w:p>
    <w:p w:rsidR="00447E5F" w:rsidRDefault="00447E5F" w:rsidP="00BA06BD">
      <w:pPr>
        <w:rPr>
          <w:bCs/>
          <w:sz w:val="22"/>
          <w:szCs w:val="22"/>
        </w:rPr>
      </w:pPr>
    </w:p>
    <w:p w:rsidR="00447E5F" w:rsidRPr="00447E5F" w:rsidRDefault="00447E5F" w:rsidP="00447E5F">
      <w:pPr>
        <w:jc w:val="center"/>
        <w:rPr>
          <w:b/>
          <w:bCs/>
          <w:sz w:val="22"/>
          <w:szCs w:val="22"/>
        </w:rPr>
      </w:pPr>
      <w:r>
        <w:rPr>
          <w:b/>
          <w:bCs/>
          <w:sz w:val="22"/>
          <w:szCs w:val="22"/>
        </w:rPr>
        <w:t>VOTE: (4-0-</w:t>
      </w:r>
      <w:r w:rsidR="00D35616">
        <w:rPr>
          <w:b/>
          <w:bCs/>
          <w:sz w:val="22"/>
          <w:szCs w:val="22"/>
        </w:rPr>
        <w:t>0</w:t>
      </w:r>
      <w:r>
        <w:rPr>
          <w:b/>
          <w:bCs/>
          <w:sz w:val="22"/>
          <w:szCs w:val="22"/>
        </w:rPr>
        <w:t>) Mr. Elkallassi recuses himself from this hearing</w:t>
      </w:r>
    </w:p>
    <w:p w:rsidR="00BA06BD" w:rsidRPr="00BA06BD" w:rsidRDefault="00BA06BD" w:rsidP="00BA06BD">
      <w:pPr>
        <w:rPr>
          <w:b/>
          <w:bCs/>
          <w:sz w:val="22"/>
          <w:szCs w:val="22"/>
          <w:u w:val="single"/>
        </w:rPr>
      </w:pPr>
    </w:p>
    <w:p w:rsidR="00263761" w:rsidRPr="00BA06BD" w:rsidRDefault="00263761" w:rsidP="00263761">
      <w:pPr>
        <w:pStyle w:val="ListParagraph"/>
        <w:numPr>
          <w:ilvl w:val="0"/>
          <w:numId w:val="10"/>
        </w:numPr>
        <w:rPr>
          <w:b/>
          <w:bCs/>
          <w:sz w:val="22"/>
          <w:szCs w:val="22"/>
          <w:u w:val="single"/>
        </w:rPr>
      </w:pPr>
      <w:r>
        <w:rPr>
          <w:b/>
          <w:bCs/>
          <w:sz w:val="22"/>
          <w:szCs w:val="22"/>
        </w:rPr>
        <w:t>18-19 – Onset Fire District – 4, 8, 10 Cranberry Highway</w:t>
      </w:r>
    </w:p>
    <w:p w:rsidR="00BA06BD" w:rsidRDefault="00BA06BD" w:rsidP="00BA06BD">
      <w:pPr>
        <w:rPr>
          <w:b/>
          <w:bCs/>
          <w:sz w:val="22"/>
          <w:szCs w:val="22"/>
          <w:u w:val="single"/>
        </w:rPr>
      </w:pPr>
    </w:p>
    <w:p w:rsidR="00BA06BD" w:rsidRDefault="00BA06BD" w:rsidP="00BA06BD">
      <w:pPr>
        <w:rPr>
          <w:bCs/>
          <w:sz w:val="22"/>
          <w:szCs w:val="22"/>
        </w:rPr>
      </w:pPr>
      <w:r>
        <w:rPr>
          <w:bCs/>
          <w:sz w:val="22"/>
          <w:szCs w:val="22"/>
        </w:rPr>
        <w:t>Present before the Board:</w:t>
      </w:r>
      <w:r>
        <w:rPr>
          <w:bCs/>
          <w:sz w:val="22"/>
          <w:szCs w:val="22"/>
        </w:rPr>
        <w:tab/>
      </w:r>
      <w:r w:rsidR="003739F7">
        <w:rPr>
          <w:bCs/>
          <w:sz w:val="22"/>
          <w:szCs w:val="22"/>
        </w:rPr>
        <w:t>Jonathan Novak, Coneco Engineering</w:t>
      </w:r>
    </w:p>
    <w:p w:rsidR="003739F7" w:rsidRDefault="003739F7" w:rsidP="00BA06BD">
      <w:pPr>
        <w:rPr>
          <w:bCs/>
          <w:sz w:val="22"/>
          <w:szCs w:val="22"/>
        </w:rPr>
      </w:pPr>
      <w:r>
        <w:rPr>
          <w:bCs/>
          <w:sz w:val="22"/>
          <w:szCs w:val="22"/>
        </w:rPr>
        <w:tab/>
      </w:r>
      <w:r>
        <w:rPr>
          <w:bCs/>
          <w:sz w:val="22"/>
          <w:szCs w:val="22"/>
        </w:rPr>
        <w:tab/>
      </w:r>
      <w:r>
        <w:rPr>
          <w:bCs/>
          <w:sz w:val="22"/>
          <w:szCs w:val="22"/>
        </w:rPr>
        <w:tab/>
      </w:r>
      <w:r>
        <w:rPr>
          <w:bCs/>
          <w:sz w:val="22"/>
          <w:szCs w:val="22"/>
        </w:rPr>
        <w:tab/>
        <w:t>Damien Dmitrik, Coneco Engineering</w:t>
      </w:r>
    </w:p>
    <w:p w:rsidR="003739F7" w:rsidRDefault="003739F7" w:rsidP="00BA06BD">
      <w:pPr>
        <w:rPr>
          <w:bCs/>
          <w:sz w:val="22"/>
          <w:szCs w:val="22"/>
        </w:rPr>
      </w:pPr>
      <w:r>
        <w:rPr>
          <w:bCs/>
          <w:sz w:val="22"/>
          <w:szCs w:val="22"/>
        </w:rPr>
        <w:tab/>
      </w:r>
      <w:r>
        <w:rPr>
          <w:bCs/>
          <w:sz w:val="22"/>
          <w:szCs w:val="22"/>
        </w:rPr>
        <w:tab/>
      </w:r>
      <w:r>
        <w:rPr>
          <w:bCs/>
          <w:sz w:val="22"/>
          <w:szCs w:val="22"/>
        </w:rPr>
        <w:tab/>
      </w:r>
      <w:r>
        <w:rPr>
          <w:bCs/>
          <w:sz w:val="22"/>
          <w:szCs w:val="22"/>
        </w:rPr>
        <w:tab/>
        <w:t>Ted Gallante, Gallante Architects</w:t>
      </w:r>
    </w:p>
    <w:p w:rsidR="003739F7" w:rsidRDefault="003739F7" w:rsidP="00BA06BD">
      <w:pPr>
        <w:rPr>
          <w:bCs/>
          <w:sz w:val="22"/>
          <w:szCs w:val="22"/>
        </w:rPr>
      </w:pPr>
    </w:p>
    <w:p w:rsidR="003739F7" w:rsidRDefault="003739F7" w:rsidP="00BA06BD">
      <w:pPr>
        <w:rPr>
          <w:bCs/>
          <w:sz w:val="22"/>
          <w:szCs w:val="22"/>
        </w:rPr>
      </w:pPr>
      <w:r>
        <w:rPr>
          <w:bCs/>
          <w:sz w:val="22"/>
          <w:szCs w:val="22"/>
        </w:rPr>
        <w:lastRenderedPageBreak/>
        <w:t xml:space="preserve">The applicant is before the Board for a Special Permit and Variance to construct a new 13,500 s.f. Onset Fire District Headquarters with an associated parking lot, access drives, drainage, and utilities. </w:t>
      </w:r>
      <w:r w:rsidR="00E35797">
        <w:rPr>
          <w:bCs/>
          <w:sz w:val="22"/>
          <w:szCs w:val="22"/>
        </w:rPr>
        <w:t>The waivers being requested are</w:t>
      </w:r>
      <w:r>
        <w:rPr>
          <w:bCs/>
          <w:sz w:val="22"/>
          <w:szCs w:val="22"/>
        </w:rPr>
        <w:t xml:space="preserve"> for a municipal use in an R-130 zone</w:t>
      </w:r>
      <w:r w:rsidR="00E35797">
        <w:rPr>
          <w:bCs/>
          <w:sz w:val="22"/>
          <w:szCs w:val="22"/>
        </w:rPr>
        <w:t xml:space="preserve">, </w:t>
      </w:r>
      <w:r>
        <w:rPr>
          <w:bCs/>
          <w:sz w:val="22"/>
          <w:szCs w:val="22"/>
        </w:rPr>
        <w:t>impervious coverage</w:t>
      </w:r>
      <w:r w:rsidR="00E35797">
        <w:rPr>
          <w:bCs/>
          <w:sz w:val="22"/>
          <w:szCs w:val="22"/>
        </w:rPr>
        <w:t>,</w:t>
      </w:r>
      <w:r>
        <w:rPr>
          <w:bCs/>
          <w:sz w:val="22"/>
          <w:szCs w:val="22"/>
        </w:rPr>
        <w:t xml:space="preserve"> and fuel storage on site. A Variance will be required for these waivers. </w:t>
      </w:r>
    </w:p>
    <w:p w:rsidR="003739F7" w:rsidRDefault="003739F7" w:rsidP="00BA06BD">
      <w:pPr>
        <w:rPr>
          <w:bCs/>
          <w:sz w:val="22"/>
          <w:szCs w:val="22"/>
        </w:rPr>
      </w:pPr>
    </w:p>
    <w:p w:rsidR="003739F7" w:rsidRDefault="003739F7" w:rsidP="00BA06BD">
      <w:pPr>
        <w:rPr>
          <w:bCs/>
          <w:sz w:val="22"/>
          <w:szCs w:val="22"/>
        </w:rPr>
      </w:pPr>
      <w:r>
        <w:rPr>
          <w:bCs/>
          <w:sz w:val="22"/>
          <w:szCs w:val="22"/>
        </w:rPr>
        <w:t xml:space="preserve">There is a proposed dormitory area at the headquarters that can fit four people. There is handicapped and overflow parking on site. There is a proposed generator for the site as well. The drainage on the site is filtered through a retention basin and is graded away from the floodplain area. The applicant has obtained an RDA through Conservation. </w:t>
      </w:r>
    </w:p>
    <w:p w:rsidR="00E35797" w:rsidRDefault="00E35797" w:rsidP="00BA06BD">
      <w:pPr>
        <w:rPr>
          <w:bCs/>
          <w:sz w:val="22"/>
          <w:szCs w:val="22"/>
        </w:rPr>
      </w:pPr>
    </w:p>
    <w:p w:rsidR="00E35797" w:rsidRDefault="00E35797" w:rsidP="00BA06BD">
      <w:pPr>
        <w:rPr>
          <w:bCs/>
          <w:sz w:val="22"/>
          <w:szCs w:val="22"/>
        </w:rPr>
      </w:pPr>
      <w:r>
        <w:rPr>
          <w:bCs/>
          <w:sz w:val="22"/>
          <w:szCs w:val="22"/>
        </w:rPr>
        <w:t xml:space="preserve">The proposed fuel tank is for the generator as well as for filling the fire trucks. Mr. Elkallassi states he feels it would be safer to have the fuel tanks underground. </w:t>
      </w:r>
    </w:p>
    <w:p w:rsidR="00E35797" w:rsidRDefault="00E35797" w:rsidP="00BA06BD">
      <w:pPr>
        <w:rPr>
          <w:bCs/>
          <w:sz w:val="22"/>
          <w:szCs w:val="22"/>
        </w:rPr>
      </w:pPr>
    </w:p>
    <w:p w:rsidR="00E35797" w:rsidRDefault="00E35797" w:rsidP="00BA06BD">
      <w:pPr>
        <w:rPr>
          <w:bCs/>
          <w:sz w:val="22"/>
          <w:szCs w:val="22"/>
        </w:rPr>
      </w:pPr>
      <w:r>
        <w:rPr>
          <w:bCs/>
          <w:sz w:val="22"/>
          <w:szCs w:val="22"/>
        </w:rPr>
        <w:t xml:space="preserve">There has been premature clearing performed on the site. </w:t>
      </w:r>
    </w:p>
    <w:p w:rsidR="00D90147" w:rsidRDefault="00D90147" w:rsidP="00BA06BD">
      <w:pPr>
        <w:rPr>
          <w:bCs/>
          <w:sz w:val="22"/>
          <w:szCs w:val="22"/>
        </w:rPr>
      </w:pPr>
    </w:p>
    <w:p w:rsidR="00D90147" w:rsidRDefault="00D90147" w:rsidP="00BA06BD">
      <w:pPr>
        <w:rPr>
          <w:bCs/>
          <w:sz w:val="22"/>
          <w:szCs w:val="22"/>
        </w:rPr>
      </w:pPr>
      <w:r>
        <w:rPr>
          <w:bCs/>
          <w:sz w:val="22"/>
          <w:szCs w:val="22"/>
        </w:rPr>
        <w:t xml:space="preserve">Site drainage is discussed. There is currently not a visual buffer on the site. Mr. Morrison requests that a buffer be designed. </w:t>
      </w:r>
    </w:p>
    <w:p w:rsidR="00D90147" w:rsidRDefault="00D90147" w:rsidP="00BA06BD">
      <w:pPr>
        <w:rPr>
          <w:bCs/>
          <w:sz w:val="22"/>
          <w:szCs w:val="22"/>
        </w:rPr>
      </w:pPr>
    </w:p>
    <w:p w:rsidR="00D90147" w:rsidRDefault="00D90147" w:rsidP="00BA06BD">
      <w:pPr>
        <w:rPr>
          <w:bCs/>
          <w:sz w:val="22"/>
          <w:szCs w:val="22"/>
        </w:rPr>
      </w:pPr>
      <w:r>
        <w:rPr>
          <w:bCs/>
          <w:sz w:val="22"/>
          <w:szCs w:val="22"/>
        </w:rPr>
        <w:t xml:space="preserve">Mr. Gallante states that the project is under strict financial constraints and that they are unsure what they can do regarding an underground fuel tank and a landscape buffer. Mr. Morrison states there was a natural vegetative buffer on the site that was clear cut recently. There were supposed to be 100’ left for a buffer during clearing. </w:t>
      </w:r>
    </w:p>
    <w:p w:rsidR="00D90147" w:rsidRDefault="00D90147" w:rsidP="00BA06BD">
      <w:pPr>
        <w:rPr>
          <w:bCs/>
          <w:sz w:val="22"/>
          <w:szCs w:val="22"/>
        </w:rPr>
      </w:pPr>
    </w:p>
    <w:p w:rsidR="00D90147" w:rsidRDefault="00D90147" w:rsidP="00BA06BD">
      <w:pPr>
        <w:rPr>
          <w:bCs/>
          <w:sz w:val="22"/>
          <w:szCs w:val="22"/>
        </w:rPr>
      </w:pPr>
      <w:r>
        <w:rPr>
          <w:bCs/>
          <w:sz w:val="22"/>
          <w:szCs w:val="22"/>
        </w:rPr>
        <w:t>Present before the Board:</w:t>
      </w:r>
      <w:r>
        <w:rPr>
          <w:bCs/>
          <w:sz w:val="22"/>
          <w:szCs w:val="22"/>
        </w:rPr>
        <w:tab/>
        <w:t>Linda Sharp, 3</w:t>
      </w:r>
      <w:r w:rsidRPr="00D90147">
        <w:rPr>
          <w:bCs/>
          <w:sz w:val="22"/>
          <w:szCs w:val="22"/>
          <w:vertAlign w:val="superscript"/>
        </w:rPr>
        <w:t>rd</w:t>
      </w:r>
      <w:r>
        <w:rPr>
          <w:bCs/>
          <w:sz w:val="22"/>
          <w:szCs w:val="22"/>
        </w:rPr>
        <w:t xml:space="preserve"> Street, Onset</w:t>
      </w:r>
    </w:p>
    <w:p w:rsidR="00D90147" w:rsidRDefault="00D90147" w:rsidP="00BA06BD">
      <w:pPr>
        <w:rPr>
          <w:bCs/>
          <w:sz w:val="22"/>
          <w:szCs w:val="22"/>
        </w:rPr>
      </w:pPr>
    </w:p>
    <w:p w:rsidR="00D90147" w:rsidRDefault="00D90147" w:rsidP="00BA06BD">
      <w:pPr>
        <w:rPr>
          <w:bCs/>
          <w:sz w:val="22"/>
          <w:szCs w:val="22"/>
        </w:rPr>
      </w:pPr>
      <w:r>
        <w:rPr>
          <w:bCs/>
          <w:sz w:val="22"/>
          <w:szCs w:val="22"/>
        </w:rPr>
        <w:t xml:space="preserve">Ms. Sharp asks if this is the same firm that has clear cut the site. Ms. Sharp stated a fire hydrant had been damaged and covered, and may have potentially lead to a water problem in Onset. Mr. Elkallassi states he cannot answer about the hydrant. </w:t>
      </w:r>
      <w:r w:rsidR="00AB55D0">
        <w:rPr>
          <w:bCs/>
          <w:sz w:val="22"/>
          <w:szCs w:val="22"/>
        </w:rPr>
        <w:t xml:space="preserve">The firm was unaware the site had been clear cut, this was done through the district. </w:t>
      </w:r>
    </w:p>
    <w:p w:rsidR="00AB55D0" w:rsidRDefault="00AB55D0" w:rsidP="00BA06BD">
      <w:pPr>
        <w:rPr>
          <w:bCs/>
          <w:sz w:val="22"/>
          <w:szCs w:val="22"/>
        </w:rPr>
      </w:pPr>
    </w:p>
    <w:p w:rsidR="00AB55D0" w:rsidRDefault="00AB55D0" w:rsidP="00BA06BD">
      <w:pPr>
        <w:rPr>
          <w:bCs/>
          <w:sz w:val="22"/>
          <w:szCs w:val="22"/>
        </w:rPr>
      </w:pPr>
      <w:r>
        <w:rPr>
          <w:bCs/>
          <w:sz w:val="22"/>
          <w:szCs w:val="22"/>
        </w:rPr>
        <w:t xml:space="preserve">Discussion ensued. </w:t>
      </w:r>
    </w:p>
    <w:p w:rsidR="00AB55D0" w:rsidRDefault="00AB55D0" w:rsidP="00BA06BD">
      <w:pPr>
        <w:rPr>
          <w:bCs/>
          <w:sz w:val="22"/>
          <w:szCs w:val="22"/>
        </w:rPr>
      </w:pPr>
    </w:p>
    <w:p w:rsidR="00AB55D0" w:rsidRDefault="00AB55D0" w:rsidP="00BA06BD">
      <w:pPr>
        <w:rPr>
          <w:b/>
          <w:bCs/>
          <w:sz w:val="22"/>
          <w:szCs w:val="22"/>
        </w:rPr>
      </w:pPr>
      <w:r>
        <w:rPr>
          <w:b/>
          <w:bCs/>
          <w:sz w:val="22"/>
          <w:szCs w:val="22"/>
        </w:rPr>
        <w:t>MOTION:</w:t>
      </w:r>
      <w:r>
        <w:rPr>
          <w:b/>
          <w:bCs/>
          <w:sz w:val="22"/>
          <w:szCs w:val="22"/>
        </w:rPr>
        <w:tab/>
      </w:r>
      <w:r w:rsidR="00B5511B">
        <w:rPr>
          <w:b/>
          <w:bCs/>
          <w:sz w:val="22"/>
          <w:szCs w:val="22"/>
        </w:rPr>
        <w:t xml:space="preserve">Mr. Eacobacci moves to continue the public hearing until June 12, 2019. Motion seconded. </w:t>
      </w:r>
    </w:p>
    <w:p w:rsidR="00B5511B" w:rsidRDefault="00B5511B" w:rsidP="00BA06BD">
      <w:pPr>
        <w:rPr>
          <w:b/>
          <w:bCs/>
          <w:sz w:val="22"/>
          <w:szCs w:val="22"/>
        </w:rPr>
      </w:pPr>
    </w:p>
    <w:p w:rsidR="00B5511B" w:rsidRPr="00AB55D0" w:rsidRDefault="00B5511B" w:rsidP="00B5511B">
      <w:pPr>
        <w:jc w:val="center"/>
        <w:rPr>
          <w:b/>
          <w:bCs/>
          <w:sz w:val="22"/>
          <w:szCs w:val="22"/>
        </w:rPr>
      </w:pPr>
      <w:r>
        <w:rPr>
          <w:b/>
          <w:bCs/>
          <w:sz w:val="22"/>
          <w:szCs w:val="22"/>
        </w:rPr>
        <w:t>VOTE: (4-0-0)</w:t>
      </w:r>
    </w:p>
    <w:p w:rsidR="00BA06BD" w:rsidRPr="00BA06BD" w:rsidRDefault="00BA06BD" w:rsidP="00BA06BD">
      <w:pPr>
        <w:rPr>
          <w:b/>
          <w:bCs/>
          <w:sz w:val="22"/>
          <w:szCs w:val="22"/>
          <w:u w:val="single"/>
        </w:rPr>
      </w:pPr>
    </w:p>
    <w:p w:rsidR="00263761" w:rsidRPr="00D753D2" w:rsidRDefault="00263761" w:rsidP="00263761">
      <w:pPr>
        <w:pStyle w:val="ListParagraph"/>
        <w:numPr>
          <w:ilvl w:val="0"/>
          <w:numId w:val="10"/>
        </w:numPr>
        <w:rPr>
          <w:b/>
          <w:bCs/>
          <w:sz w:val="22"/>
          <w:szCs w:val="22"/>
          <w:u w:val="single"/>
        </w:rPr>
      </w:pPr>
      <w:r>
        <w:rPr>
          <w:b/>
          <w:bCs/>
          <w:sz w:val="22"/>
          <w:szCs w:val="22"/>
        </w:rPr>
        <w:t>19-19 – Cellco Partnership – 344 Glen Charlie Road</w:t>
      </w:r>
    </w:p>
    <w:p w:rsidR="00263761" w:rsidRDefault="00263761" w:rsidP="00263761">
      <w:pPr>
        <w:rPr>
          <w:b/>
          <w:bCs/>
          <w:sz w:val="22"/>
          <w:szCs w:val="22"/>
          <w:u w:val="single"/>
        </w:rPr>
      </w:pPr>
    </w:p>
    <w:p w:rsidR="00BA06BD" w:rsidRDefault="00BA06BD" w:rsidP="00263761">
      <w:pPr>
        <w:rPr>
          <w:bCs/>
          <w:sz w:val="22"/>
          <w:szCs w:val="22"/>
        </w:rPr>
      </w:pPr>
      <w:r>
        <w:rPr>
          <w:bCs/>
          <w:sz w:val="22"/>
          <w:szCs w:val="22"/>
        </w:rPr>
        <w:t>Present before the Board:</w:t>
      </w:r>
      <w:r>
        <w:rPr>
          <w:bCs/>
          <w:sz w:val="22"/>
          <w:szCs w:val="22"/>
        </w:rPr>
        <w:tab/>
        <w:t>Carl Ghering, Ghering &amp; Associates</w:t>
      </w:r>
    </w:p>
    <w:p w:rsidR="00447E5F" w:rsidRPr="00447E5F" w:rsidRDefault="00447E5F" w:rsidP="00447E5F">
      <w:pPr>
        <w:pStyle w:val="NoSpacing"/>
        <w:ind w:left="2880"/>
        <w:rPr>
          <w:rFonts w:ascii="Times New Roman" w:hAnsi="Times New Roman"/>
          <w:sz w:val="24"/>
          <w:szCs w:val="24"/>
        </w:rPr>
      </w:pPr>
      <w:r w:rsidRPr="00447E5F">
        <w:rPr>
          <w:rFonts w:ascii="Times New Roman" w:hAnsi="Times New Roman"/>
          <w:sz w:val="24"/>
          <w:szCs w:val="24"/>
        </w:rPr>
        <w:t>Sean Mahoney - Verizon Wireless’s Real Estate Department</w:t>
      </w:r>
    </w:p>
    <w:p w:rsidR="00447E5F" w:rsidRPr="00447E5F" w:rsidRDefault="00447E5F" w:rsidP="00447E5F">
      <w:pPr>
        <w:pStyle w:val="NoSpacing"/>
        <w:ind w:left="2880"/>
        <w:rPr>
          <w:rFonts w:ascii="Times New Roman" w:hAnsi="Times New Roman"/>
          <w:sz w:val="24"/>
          <w:szCs w:val="24"/>
        </w:rPr>
      </w:pPr>
      <w:r w:rsidRPr="00447E5F">
        <w:rPr>
          <w:rFonts w:ascii="Times New Roman" w:hAnsi="Times New Roman"/>
          <w:sz w:val="24"/>
          <w:szCs w:val="24"/>
        </w:rPr>
        <w:t>Mark Correnti - Real Estate Appraiser</w:t>
      </w:r>
    </w:p>
    <w:p w:rsidR="00447E5F" w:rsidRPr="00447E5F" w:rsidRDefault="00447E5F" w:rsidP="00447E5F">
      <w:pPr>
        <w:pStyle w:val="NoSpacing"/>
        <w:ind w:left="2880"/>
        <w:rPr>
          <w:rFonts w:ascii="Times New Roman" w:hAnsi="Times New Roman"/>
          <w:sz w:val="24"/>
          <w:szCs w:val="24"/>
        </w:rPr>
      </w:pPr>
      <w:r w:rsidRPr="00447E5F">
        <w:rPr>
          <w:rFonts w:ascii="Times New Roman" w:hAnsi="Times New Roman"/>
          <w:sz w:val="24"/>
          <w:szCs w:val="24"/>
        </w:rPr>
        <w:t>Dr. Haes - Radiation Safety Specialist</w:t>
      </w:r>
    </w:p>
    <w:p w:rsidR="00447E5F" w:rsidRPr="00447E5F" w:rsidRDefault="00447E5F" w:rsidP="00447E5F">
      <w:pPr>
        <w:pStyle w:val="NoSpacing"/>
        <w:ind w:left="2880"/>
        <w:rPr>
          <w:rFonts w:ascii="Times New Roman" w:hAnsi="Times New Roman"/>
          <w:sz w:val="24"/>
          <w:szCs w:val="24"/>
        </w:rPr>
      </w:pPr>
      <w:r w:rsidRPr="00447E5F">
        <w:rPr>
          <w:rFonts w:ascii="Times New Roman" w:hAnsi="Times New Roman"/>
          <w:sz w:val="24"/>
          <w:szCs w:val="24"/>
        </w:rPr>
        <w:t>Doug Sheadel - Acoustical Expert</w:t>
      </w:r>
    </w:p>
    <w:p w:rsidR="00447E5F" w:rsidRPr="00447E5F" w:rsidRDefault="00447E5F" w:rsidP="00447E5F">
      <w:pPr>
        <w:pStyle w:val="NoSpacing"/>
        <w:ind w:left="2880"/>
        <w:rPr>
          <w:rFonts w:ascii="Times New Roman" w:hAnsi="Times New Roman"/>
          <w:sz w:val="24"/>
          <w:szCs w:val="24"/>
        </w:rPr>
      </w:pPr>
      <w:r w:rsidRPr="00447E5F">
        <w:rPr>
          <w:rFonts w:ascii="Times New Roman" w:hAnsi="Times New Roman"/>
          <w:sz w:val="24"/>
          <w:szCs w:val="24"/>
        </w:rPr>
        <w:t>Keith Vellante - Radio Frequency Engineer</w:t>
      </w:r>
    </w:p>
    <w:p w:rsidR="00447E5F" w:rsidRDefault="00447E5F" w:rsidP="00263761">
      <w:pPr>
        <w:rPr>
          <w:bCs/>
          <w:sz w:val="22"/>
          <w:szCs w:val="22"/>
        </w:rPr>
      </w:pPr>
    </w:p>
    <w:p w:rsidR="00BA06BD" w:rsidRDefault="00BA06BD" w:rsidP="00263761">
      <w:pPr>
        <w:rPr>
          <w:bCs/>
          <w:sz w:val="22"/>
          <w:szCs w:val="22"/>
        </w:rPr>
      </w:pPr>
    </w:p>
    <w:p w:rsidR="00447E5F" w:rsidRPr="00447E5F" w:rsidRDefault="00BA06BD" w:rsidP="00447E5F">
      <w:pPr>
        <w:pStyle w:val="NoSpacing"/>
        <w:rPr>
          <w:rFonts w:ascii="Times New Roman" w:hAnsi="Times New Roman"/>
          <w:sz w:val="24"/>
          <w:szCs w:val="24"/>
        </w:rPr>
      </w:pPr>
      <w:r>
        <w:rPr>
          <w:bCs/>
        </w:rPr>
        <w:t xml:space="preserve">The applicant is requesting to install a wireless communication facility tower and supporting utilities. </w:t>
      </w:r>
      <w:r w:rsidR="00447E5F" w:rsidRPr="00447E5F">
        <w:rPr>
          <w:rFonts w:ascii="Times New Roman" w:hAnsi="Times New Roman"/>
          <w:sz w:val="24"/>
          <w:szCs w:val="24"/>
        </w:rPr>
        <w:t xml:space="preserve">The following written evidence was submitted to the </w:t>
      </w:r>
      <w:r w:rsidR="00447E5F">
        <w:rPr>
          <w:rFonts w:ascii="Times New Roman" w:hAnsi="Times New Roman"/>
          <w:sz w:val="24"/>
          <w:szCs w:val="24"/>
        </w:rPr>
        <w:t>Board</w:t>
      </w:r>
      <w:r w:rsidR="00447E5F" w:rsidRPr="00447E5F">
        <w:rPr>
          <w:rFonts w:ascii="Times New Roman" w:hAnsi="Times New Roman"/>
          <w:sz w:val="24"/>
          <w:szCs w:val="24"/>
        </w:rPr>
        <w:t>:</w:t>
      </w:r>
    </w:p>
    <w:p w:rsidR="00447E5F" w:rsidRPr="00447E5F" w:rsidRDefault="00447E5F" w:rsidP="00447E5F">
      <w:pPr>
        <w:pStyle w:val="NoSpacing"/>
        <w:rPr>
          <w:rFonts w:ascii="Times New Roman" w:hAnsi="Times New Roman"/>
          <w:sz w:val="24"/>
          <w:szCs w:val="24"/>
        </w:rPr>
      </w:pPr>
    </w:p>
    <w:p w:rsidR="00447E5F" w:rsidRPr="00447E5F" w:rsidRDefault="00447E5F" w:rsidP="00447E5F">
      <w:pPr>
        <w:pStyle w:val="NoSpacing"/>
        <w:numPr>
          <w:ilvl w:val="0"/>
          <w:numId w:val="11"/>
        </w:numPr>
        <w:rPr>
          <w:rFonts w:ascii="Times New Roman" w:hAnsi="Times New Roman"/>
          <w:sz w:val="24"/>
          <w:szCs w:val="24"/>
        </w:rPr>
      </w:pPr>
      <w:r w:rsidRPr="00447E5F">
        <w:rPr>
          <w:rFonts w:ascii="Times New Roman" w:hAnsi="Times New Roman"/>
          <w:sz w:val="24"/>
          <w:szCs w:val="24"/>
        </w:rPr>
        <w:t xml:space="preserve">Statement in Support of Application </w:t>
      </w:r>
    </w:p>
    <w:p w:rsidR="00447E5F" w:rsidRPr="00447E5F" w:rsidRDefault="00447E5F" w:rsidP="00447E5F">
      <w:pPr>
        <w:pStyle w:val="NoSpacing"/>
        <w:numPr>
          <w:ilvl w:val="0"/>
          <w:numId w:val="11"/>
        </w:numPr>
        <w:rPr>
          <w:rFonts w:ascii="Times New Roman" w:hAnsi="Times New Roman"/>
          <w:sz w:val="24"/>
          <w:szCs w:val="24"/>
        </w:rPr>
      </w:pPr>
      <w:r w:rsidRPr="00447E5F">
        <w:rPr>
          <w:rFonts w:ascii="Times New Roman" w:hAnsi="Times New Roman"/>
          <w:sz w:val="24"/>
          <w:szCs w:val="24"/>
        </w:rPr>
        <w:lastRenderedPageBreak/>
        <w:t>Letter of Authorization from the Property Owner</w:t>
      </w:r>
    </w:p>
    <w:p w:rsidR="00447E5F" w:rsidRPr="00447E5F" w:rsidRDefault="00447E5F" w:rsidP="00447E5F">
      <w:pPr>
        <w:pStyle w:val="NoSpacing"/>
        <w:numPr>
          <w:ilvl w:val="0"/>
          <w:numId w:val="11"/>
        </w:numPr>
        <w:rPr>
          <w:rFonts w:ascii="Times New Roman" w:hAnsi="Times New Roman"/>
          <w:sz w:val="24"/>
          <w:szCs w:val="24"/>
        </w:rPr>
      </w:pPr>
      <w:r w:rsidRPr="00447E5F">
        <w:rPr>
          <w:rFonts w:ascii="Times New Roman" w:hAnsi="Times New Roman"/>
          <w:sz w:val="24"/>
          <w:szCs w:val="24"/>
        </w:rPr>
        <w:t>Field Card, Tax Map and Subject Property Deed</w:t>
      </w:r>
    </w:p>
    <w:p w:rsidR="00447E5F" w:rsidRPr="00447E5F" w:rsidRDefault="00447E5F" w:rsidP="00447E5F">
      <w:pPr>
        <w:pStyle w:val="NoSpacing"/>
        <w:numPr>
          <w:ilvl w:val="0"/>
          <w:numId w:val="11"/>
        </w:numPr>
        <w:rPr>
          <w:rFonts w:ascii="Times New Roman" w:hAnsi="Times New Roman"/>
          <w:sz w:val="24"/>
          <w:szCs w:val="24"/>
        </w:rPr>
      </w:pPr>
      <w:r w:rsidRPr="00447E5F">
        <w:rPr>
          <w:rFonts w:ascii="Times New Roman" w:hAnsi="Times New Roman"/>
          <w:sz w:val="24"/>
          <w:szCs w:val="24"/>
        </w:rPr>
        <w:t>Verizon Wireless’s FCC Licenses for the area</w:t>
      </w:r>
    </w:p>
    <w:p w:rsidR="00447E5F" w:rsidRPr="00447E5F" w:rsidRDefault="00447E5F" w:rsidP="00447E5F">
      <w:pPr>
        <w:pStyle w:val="NoSpacing"/>
        <w:numPr>
          <w:ilvl w:val="0"/>
          <w:numId w:val="11"/>
        </w:numPr>
        <w:rPr>
          <w:rFonts w:ascii="Times New Roman" w:hAnsi="Times New Roman"/>
          <w:sz w:val="24"/>
          <w:szCs w:val="24"/>
        </w:rPr>
      </w:pPr>
      <w:r w:rsidRPr="00447E5F">
        <w:rPr>
          <w:rFonts w:ascii="Times New Roman" w:hAnsi="Times New Roman"/>
          <w:sz w:val="24"/>
          <w:szCs w:val="24"/>
        </w:rPr>
        <w:t>RF Report and Plots prepared by C-Squared Systems</w:t>
      </w:r>
    </w:p>
    <w:p w:rsidR="00447E5F" w:rsidRPr="00447E5F" w:rsidRDefault="00447E5F" w:rsidP="00447E5F">
      <w:pPr>
        <w:pStyle w:val="NoSpacing"/>
        <w:numPr>
          <w:ilvl w:val="0"/>
          <w:numId w:val="11"/>
        </w:numPr>
        <w:rPr>
          <w:rFonts w:ascii="Times New Roman" w:hAnsi="Times New Roman"/>
          <w:sz w:val="24"/>
          <w:szCs w:val="24"/>
        </w:rPr>
      </w:pPr>
      <w:r w:rsidRPr="00447E5F">
        <w:rPr>
          <w:rFonts w:ascii="Times New Roman" w:hAnsi="Times New Roman"/>
          <w:sz w:val="24"/>
          <w:szCs w:val="24"/>
        </w:rPr>
        <w:t xml:space="preserve">RF Emissions Compliance report by Dr. Donald Haes </w:t>
      </w:r>
    </w:p>
    <w:p w:rsidR="00447E5F" w:rsidRPr="00447E5F" w:rsidRDefault="00447E5F" w:rsidP="00447E5F">
      <w:pPr>
        <w:pStyle w:val="NoSpacing"/>
        <w:numPr>
          <w:ilvl w:val="0"/>
          <w:numId w:val="11"/>
        </w:numPr>
        <w:rPr>
          <w:rFonts w:ascii="Times New Roman" w:hAnsi="Times New Roman"/>
          <w:sz w:val="24"/>
          <w:szCs w:val="24"/>
        </w:rPr>
      </w:pPr>
      <w:r w:rsidRPr="00447E5F">
        <w:rPr>
          <w:rFonts w:ascii="Times New Roman" w:hAnsi="Times New Roman"/>
          <w:sz w:val="24"/>
          <w:szCs w:val="24"/>
        </w:rPr>
        <w:t>FAA No Hazard Determination</w:t>
      </w:r>
    </w:p>
    <w:p w:rsidR="00447E5F" w:rsidRPr="00447E5F" w:rsidRDefault="00447E5F" w:rsidP="00447E5F">
      <w:pPr>
        <w:pStyle w:val="NoSpacing"/>
        <w:numPr>
          <w:ilvl w:val="0"/>
          <w:numId w:val="11"/>
        </w:numPr>
        <w:rPr>
          <w:rFonts w:ascii="Times New Roman" w:hAnsi="Times New Roman"/>
          <w:sz w:val="24"/>
          <w:szCs w:val="24"/>
        </w:rPr>
      </w:pPr>
      <w:r w:rsidRPr="00447E5F">
        <w:rPr>
          <w:rFonts w:ascii="Times New Roman" w:hAnsi="Times New Roman"/>
          <w:sz w:val="24"/>
          <w:szCs w:val="24"/>
        </w:rPr>
        <w:t>Environmental Sound Assessment by Modeling Specialties</w:t>
      </w:r>
    </w:p>
    <w:p w:rsidR="00447E5F" w:rsidRPr="00447E5F" w:rsidRDefault="00447E5F" w:rsidP="00447E5F">
      <w:pPr>
        <w:pStyle w:val="NoSpacing"/>
        <w:numPr>
          <w:ilvl w:val="0"/>
          <w:numId w:val="11"/>
        </w:numPr>
        <w:rPr>
          <w:rFonts w:ascii="Times New Roman" w:hAnsi="Times New Roman"/>
          <w:sz w:val="24"/>
          <w:szCs w:val="24"/>
        </w:rPr>
      </w:pPr>
      <w:r w:rsidRPr="00447E5F">
        <w:rPr>
          <w:rFonts w:ascii="Times New Roman" w:hAnsi="Times New Roman"/>
          <w:sz w:val="24"/>
          <w:szCs w:val="24"/>
        </w:rPr>
        <w:t>Real Estate Valuation Non-Impact Study by FairMarket Advisors, LLC</w:t>
      </w:r>
    </w:p>
    <w:p w:rsidR="00447E5F" w:rsidRPr="00447E5F" w:rsidRDefault="00447E5F" w:rsidP="00447E5F">
      <w:pPr>
        <w:pStyle w:val="NoSpacing"/>
        <w:numPr>
          <w:ilvl w:val="0"/>
          <w:numId w:val="11"/>
        </w:numPr>
        <w:rPr>
          <w:rFonts w:ascii="Times New Roman" w:hAnsi="Times New Roman"/>
          <w:sz w:val="24"/>
          <w:szCs w:val="24"/>
        </w:rPr>
      </w:pPr>
      <w:r w:rsidRPr="00447E5F">
        <w:rPr>
          <w:rFonts w:ascii="Times New Roman" w:hAnsi="Times New Roman"/>
          <w:sz w:val="24"/>
          <w:szCs w:val="24"/>
        </w:rPr>
        <w:t>Photos of other nearby tall utility structures</w:t>
      </w:r>
    </w:p>
    <w:p w:rsidR="00447E5F" w:rsidRPr="00447E5F" w:rsidRDefault="00447E5F" w:rsidP="00447E5F">
      <w:pPr>
        <w:pStyle w:val="NoSpacing"/>
        <w:numPr>
          <w:ilvl w:val="0"/>
          <w:numId w:val="11"/>
        </w:numPr>
        <w:rPr>
          <w:rFonts w:ascii="Times New Roman" w:hAnsi="Times New Roman"/>
          <w:sz w:val="24"/>
          <w:szCs w:val="24"/>
        </w:rPr>
      </w:pPr>
      <w:r w:rsidRPr="00447E5F">
        <w:rPr>
          <w:rFonts w:ascii="Times New Roman" w:hAnsi="Times New Roman"/>
          <w:sz w:val="24"/>
          <w:szCs w:val="24"/>
        </w:rPr>
        <w:t>Photosimulations of proposed tower</w:t>
      </w:r>
    </w:p>
    <w:p w:rsidR="00447E5F" w:rsidRPr="00447E5F" w:rsidRDefault="00447E5F" w:rsidP="00447E5F">
      <w:pPr>
        <w:pStyle w:val="NoSpacing"/>
        <w:numPr>
          <w:ilvl w:val="0"/>
          <w:numId w:val="11"/>
        </w:numPr>
        <w:rPr>
          <w:rFonts w:ascii="Times New Roman" w:hAnsi="Times New Roman"/>
          <w:sz w:val="24"/>
          <w:szCs w:val="24"/>
        </w:rPr>
      </w:pPr>
      <w:r w:rsidRPr="00447E5F">
        <w:rPr>
          <w:rFonts w:ascii="Times New Roman" w:hAnsi="Times New Roman"/>
          <w:sz w:val="24"/>
          <w:szCs w:val="24"/>
        </w:rPr>
        <w:t xml:space="preserve">Site Plans and Elevation Drawings by Chappell Engineering Associates, LLC   </w:t>
      </w:r>
    </w:p>
    <w:p w:rsidR="00447E5F" w:rsidRPr="00447E5F" w:rsidRDefault="00447E5F" w:rsidP="00447E5F">
      <w:pPr>
        <w:pStyle w:val="NoSpacing"/>
        <w:rPr>
          <w:rFonts w:ascii="Times New Roman" w:hAnsi="Times New Roman"/>
          <w:sz w:val="24"/>
          <w:szCs w:val="24"/>
        </w:rPr>
      </w:pPr>
    </w:p>
    <w:p w:rsidR="00BA06BD" w:rsidRDefault="00447E5F" w:rsidP="00447E5F">
      <w:pPr>
        <w:rPr>
          <w:bCs/>
        </w:rPr>
      </w:pPr>
      <w:r w:rsidRPr="00447E5F">
        <w:t xml:space="preserve">A presentation was made by Carl Gehring of Gehring &amp; Associates, LLC, who introduced the expert witnesses and summarized the above-mentioned written evidence. The need for the site was presented showing significant gaps in the Applicant’s wireless coverage at present thereby justifying the need for the new site. Compliance with all applicable RF Emissions guidelines was demonstrated. Compliance with applicable noise regulations was demonstrated. A real estate report demonstrating the proposed facility will have no deleterious impact on surrounding property values was presented. Photosimulations of the proposed facility were shown to demonstrate the minimal views and minimal impact the proposed facility will have to the surrounding neighborhood. Plans were presented showing a relatively unobtrusive installation requiring minimal tree clearing in a relatively flat portion of the subject site. The plans demonstrated no new curb cut or driveway will be required and that existing on-site drainage will be not be impacted. No wetlands or other environmental resources will be impacted by the proposed installation.    </w:t>
      </w:r>
      <w:r w:rsidR="00BA06BD" w:rsidRPr="00447E5F">
        <w:rPr>
          <w:bCs/>
        </w:rPr>
        <w:t xml:space="preserve"> </w:t>
      </w:r>
    </w:p>
    <w:p w:rsidR="00447E5F" w:rsidRDefault="00447E5F" w:rsidP="00447E5F">
      <w:pPr>
        <w:rPr>
          <w:bCs/>
        </w:rPr>
      </w:pPr>
    </w:p>
    <w:p w:rsidR="00447E5F" w:rsidRDefault="00447E5F" w:rsidP="00447E5F">
      <w:pPr>
        <w:rPr>
          <w:bCs/>
        </w:rPr>
      </w:pPr>
      <w:r>
        <w:rPr>
          <w:bCs/>
        </w:rPr>
        <w:t>Present before the Board:</w:t>
      </w:r>
      <w:r>
        <w:rPr>
          <w:bCs/>
        </w:rPr>
        <w:tab/>
        <w:t>John Murphy</w:t>
      </w:r>
    </w:p>
    <w:p w:rsidR="00447E5F" w:rsidRDefault="00447E5F" w:rsidP="00447E5F">
      <w:pPr>
        <w:rPr>
          <w:bCs/>
        </w:rPr>
      </w:pPr>
    </w:p>
    <w:p w:rsidR="00447E5F" w:rsidRDefault="00447E5F" w:rsidP="00447E5F">
      <w:pPr>
        <w:rPr>
          <w:bCs/>
        </w:rPr>
      </w:pPr>
      <w:r>
        <w:rPr>
          <w:bCs/>
        </w:rPr>
        <w:t xml:space="preserve">Mr. Murphy is concerned where the tower will be and if he will be looking at the tower outside of his window. The tower will not obstruct Mr. Murphy’s view. </w:t>
      </w:r>
    </w:p>
    <w:p w:rsidR="00447E5F" w:rsidRDefault="00447E5F" w:rsidP="00447E5F">
      <w:pPr>
        <w:rPr>
          <w:bCs/>
        </w:rPr>
      </w:pPr>
    </w:p>
    <w:p w:rsidR="00447E5F" w:rsidRDefault="00447E5F" w:rsidP="00447E5F">
      <w:pPr>
        <w:rPr>
          <w:b/>
          <w:bCs/>
        </w:rPr>
      </w:pPr>
      <w:r>
        <w:rPr>
          <w:b/>
          <w:bCs/>
        </w:rPr>
        <w:t>MOTION:</w:t>
      </w:r>
      <w:r>
        <w:rPr>
          <w:b/>
          <w:bCs/>
        </w:rPr>
        <w:tab/>
        <w:t xml:space="preserve">Mr. Eacobacci moves to close the public hearing. Mr. Haskell seconds. </w:t>
      </w:r>
    </w:p>
    <w:p w:rsidR="00447E5F" w:rsidRDefault="00447E5F" w:rsidP="00447E5F">
      <w:pPr>
        <w:rPr>
          <w:b/>
          <w:bCs/>
        </w:rPr>
      </w:pPr>
    </w:p>
    <w:p w:rsidR="00447E5F" w:rsidRDefault="00447E5F" w:rsidP="00447E5F">
      <w:pPr>
        <w:jc w:val="center"/>
        <w:rPr>
          <w:b/>
          <w:bCs/>
        </w:rPr>
      </w:pPr>
      <w:r>
        <w:rPr>
          <w:b/>
          <w:bCs/>
        </w:rPr>
        <w:t>VOTE: (5-0-0)</w:t>
      </w:r>
      <w:r w:rsidRPr="00447E5F">
        <w:rPr>
          <w:b/>
          <w:bCs/>
        </w:rPr>
        <w:t xml:space="preserve"> </w:t>
      </w:r>
      <w:r>
        <w:rPr>
          <w:b/>
          <w:bCs/>
        </w:rPr>
        <w:t>Mr. Haskell votes in place of Ms. Kendrick</w:t>
      </w:r>
    </w:p>
    <w:p w:rsidR="00447E5F" w:rsidRDefault="00447E5F" w:rsidP="00447E5F">
      <w:pPr>
        <w:rPr>
          <w:b/>
          <w:bCs/>
        </w:rPr>
      </w:pPr>
    </w:p>
    <w:p w:rsidR="00447E5F" w:rsidRDefault="00447E5F" w:rsidP="00447E5F">
      <w:pPr>
        <w:rPr>
          <w:b/>
          <w:bCs/>
        </w:rPr>
      </w:pPr>
      <w:r>
        <w:rPr>
          <w:b/>
          <w:bCs/>
        </w:rPr>
        <w:t>MOTION:</w:t>
      </w:r>
      <w:r>
        <w:rPr>
          <w:b/>
          <w:bCs/>
        </w:rPr>
        <w:tab/>
        <w:t xml:space="preserve">Mr. Eacobacci moves to grant as presented. Mr. Morrison seconds. </w:t>
      </w:r>
    </w:p>
    <w:p w:rsidR="00447E5F" w:rsidRDefault="00447E5F" w:rsidP="00447E5F">
      <w:pPr>
        <w:rPr>
          <w:b/>
          <w:bCs/>
        </w:rPr>
      </w:pPr>
    </w:p>
    <w:p w:rsidR="00447E5F" w:rsidRPr="00447E5F" w:rsidRDefault="00447E5F" w:rsidP="00447E5F">
      <w:pPr>
        <w:jc w:val="center"/>
        <w:rPr>
          <w:b/>
          <w:bCs/>
        </w:rPr>
      </w:pPr>
      <w:r>
        <w:rPr>
          <w:b/>
          <w:bCs/>
        </w:rPr>
        <w:t>VOTE: (5-0-0) Mr. Haskell votes in place of Ms. Kendrick</w:t>
      </w:r>
    </w:p>
    <w:p w:rsidR="00BA06BD" w:rsidRPr="00226352" w:rsidRDefault="00BA06BD" w:rsidP="00263761">
      <w:pPr>
        <w:rPr>
          <w:b/>
          <w:bCs/>
          <w:sz w:val="22"/>
          <w:szCs w:val="22"/>
          <w:u w:val="single"/>
        </w:rPr>
      </w:pPr>
    </w:p>
    <w:p w:rsidR="00263761" w:rsidRPr="005137A7" w:rsidRDefault="00263761" w:rsidP="00263761">
      <w:pPr>
        <w:pStyle w:val="ListParagraph"/>
        <w:numPr>
          <w:ilvl w:val="0"/>
          <w:numId w:val="4"/>
        </w:numPr>
        <w:rPr>
          <w:b/>
          <w:bCs/>
          <w:sz w:val="22"/>
          <w:szCs w:val="22"/>
          <w:u w:val="single"/>
        </w:rPr>
      </w:pPr>
      <w:r w:rsidRPr="00273345">
        <w:rPr>
          <w:b/>
          <w:bCs/>
          <w:sz w:val="22"/>
          <w:szCs w:val="22"/>
          <w:u w:val="single"/>
        </w:rPr>
        <w:t>CONTINUED PUBLIC HEARINGS</w:t>
      </w:r>
    </w:p>
    <w:p w:rsidR="00263761" w:rsidRDefault="00263761" w:rsidP="00263761">
      <w:pPr>
        <w:rPr>
          <w:b/>
          <w:bCs/>
          <w:sz w:val="22"/>
          <w:szCs w:val="22"/>
        </w:rPr>
      </w:pPr>
    </w:p>
    <w:p w:rsidR="00263761" w:rsidRDefault="00263761" w:rsidP="00263761">
      <w:pPr>
        <w:pStyle w:val="ListParagraph"/>
        <w:numPr>
          <w:ilvl w:val="0"/>
          <w:numId w:val="9"/>
        </w:numPr>
        <w:ind w:left="720"/>
        <w:rPr>
          <w:b/>
          <w:bCs/>
          <w:sz w:val="22"/>
          <w:szCs w:val="22"/>
        </w:rPr>
      </w:pPr>
      <w:r>
        <w:rPr>
          <w:b/>
          <w:bCs/>
          <w:sz w:val="22"/>
          <w:szCs w:val="22"/>
        </w:rPr>
        <w:t>9-19 – Pharmacannis – 59 Main Street</w:t>
      </w:r>
    </w:p>
    <w:p w:rsidR="003739F7" w:rsidRDefault="003739F7" w:rsidP="003739F7">
      <w:pPr>
        <w:rPr>
          <w:b/>
          <w:bCs/>
          <w:sz w:val="22"/>
          <w:szCs w:val="22"/>
        </w:rPr>
      </w:pPr>
    </w:p>
    <w:p w:rsidR="003739F7" w:rsidRDefault="003739F7" w:rsidP="003739F7">
      <w:pPr>
        <w:rPr>
          <w:bCs/>
          <w:sz w:val="22"/>
          <w:szCs w:val="22"/>
        </w:rPr>
      </w:pPr>
      <w:r>
        <w:rPr>
          <w:bCs/>
          <w:sz w:val="22"/>
          <w:szCs w:val="22"/>
        </w:rPr>
        <w:t xml:space="preserve">No one is present at this time. The applicant has requested a continuance. </w:t>
      </w:r>
    </w:p>
    <w:p w:rsidR="003739F7" w:rsidRDefault="003739F7" w:rsidP="003739F7">
      <w:pPr>
        <w:rPr>
          <w:bCs/>
          <w:sz w:val="22"/>
          <w:szCs w:val="22"/>
        </w:rPr>
      </w:pPr>
    </w:p>
    <w:p w:rsidR="003739F7" w:rsidRDefault="003739F7" w:rsidP="003739F7">
      <w:pPr>
        <w:rPr>
          <w:b/>
          <w:bCs/>
          <w:sz w:val="22"/>
          <w:szCs w:val="22"/>
        </w:rPr>
      </w:pPr>
      <w:r>
        <w:rPr>
          <w:b/>
          <w:bCs/>
          <w:sz w:val="22"/>
          <w:szCs w:val="22"/>
        </w:rPr>
        <w:t>MOTION:</w:t>
      </w:r>
      <w:r>
        <w:rPr>
          <w:b/>
          <w:bCs/>
          <w:sz w:val="22"/>
          <w:szCs w:val="22"/>
        </w:rPr>
        <w:tab/>
        <w:t xml:space="preserve">Mr. Eacobacci moves to continue the public hearing until June 12, 2019. Mr. Morrison seconds. </w:t>
      </w:r>
    </w:p>
    <w:p w:rsidR="003739F7" w:rsidRDefault="003739F7" w:rsidP="003739F7">
      <w:pPr>
        <w:rPr>
          <w:b/>
          <w:bCs/>
          <w:sz w:val="22"/>
          <w:szCs w:val="22"/>
        </w:rPr>
      </w:pPr>
    </w:p>
    <w:p w:rsidR="003739F7" w:rsidRPr="003739F7" w:rsidRDefault="003739F7" w:rsidP="003739F7">
      <w:pPr>
        <w:jc w:val="center"/>
        <w:rPr>
          <w:b/>
          <w:bCs/>
          <w:sz w:val="22"/>
          <w:szCs w:val="22"/>
        </w:rPr>
      </w:pPr>
      <w:r>
        <w:rPr>
          <w:b/>
          <w:bCs/>
          <w:sz w:val="22"/>
          <w:szCs w:val="22"/>
        </w:rPr>
        <w:t>VOTE: (4-0-0)</w:t>
      </w:r>
    </w:p>
    <w:p w:rsidR="003739F7" w:rsidRPr="003739F7" w:rsidRDefault="003739F7" w:rsidP="003739F7">
      <w:pPr>
        <w:rPr>
          <w:b/>
          <w:bCs/>
          <w:sz w:val="22"/>
          <w:szCs w:val="22"/>
        </w:rPr>
      </w:pPr>
    </w:p>
    <w:p w:rsidR="00263761" w:rsidRDefault="00263761" w:rsidP="00263761">
      <w:pPr>
        <w:pStyle w:val="ListParagraph"/>
        <w:numPr>
          <w:ilvl w:val="0"/>
          <w:numId w:val="9"/>
        </w:numPr>
        <w:ind w:left="720"/>
        <w:rPr>
          <w:b/>
          <w:bCs/>
          <w:sz w:val="22"/>
          <w:szCs w:val="22"/>
        </w:rPr>
      </w:pPr>
      <w:r>
        <w:rPr>
          <w:b/>
          <w:bCs/>
          <w:sz w:val="22"/>
          <w:szCs w:val="22"/>
        </w:rPr>
        <w:t>13-19 – 2416 Cranberry Highway, LLC – 2416 Cranberry Highway</w:t>
      </w:r>
    </w:p>
    <w:p w:rsidR="00B5511B" w:rsidRDefault="00B5511B" w:rsidP="00B5511B">
      <w:pPr>
        <w:rPr>
          <w:b/>
          <w:bCs/>
          <w:sz w:val="22"/>
          <w:szCs w:val="22"/>
        </w:rPr>
      </w:pPr>
    </w:p>
    <w:p w:rsidR="00B5511B" w:rsidRDefault="00B5511B" w:rsidP="00B5511B">
      <w:pPr>
        <w:rPr>
          <w:bCs/>
          <w:sz w:val="22"/>
          <w:szCs w:val="22"/>
        </w:rPr>
      </w:pPr>
      <w:r>
        <w:rPr>
          <w:bCs/>
          <w:sz w:val="22"/>
          <w:szCs w:val="22"/>
        </w:rPr>
        <w:t>Present before the Board:</w:t>
      </w:r>
      <w:r>
        <w:rPr>
          <w:bCs/>
          <w:sz w:val="22"/>
          <w:szCs w:val="22"/>
        </w:rPr>
        <w:tab/>
        <w:t>Robert Perry</w:t>
      </w:r>
    </w:p>
    <w:p w:rsidR="00B5511B" w:rsidRDefault="00B5511B" w:rsidP="00B5511B">
      <w:pPr>
        <w:rPr>
          <w:bCs/>
          <w:sz w:val="22"/>
          <w:szCs w:val="22"/>
        </w:rPr>
      </w:pPr>
      <w:r>
        <w:rPr>
          <w:bCs/>
          <w:sz w:val="22"/>
          <w:szCs w:val="22"/>
        </w:rPr>
        <w:tab/>
      </w:r>
      <w:r>
        <w:rPr>
          <w:bCs/>
          <w:sz w:val="22"/>
          <w:szCs w:val="22"/>
        </w:rPr>
        <w:tab/>
      </w:r>
      <w:r>
        <w:rPr>
          <w:bCs/>
          <w:sz w:val="22"/>
          <w:szCs w:val="22"/>
        </w:rPr>
        <w:tab/>
      </w:r>
      <w:r>
        <w:rPr>
          <w:bCs/>
          <w:sz w:val="22"/>
          <w:szCs w:val="22"/>
        </w:rPr>
        <w:tab/>
      </w:r>
      <w:r w:rsidR="00ED5C21">
        <w:rPr>
          <w:bCs/>
          <w:sz w:val="22"/>
          <w:szCs w:val="22"/>
        </w:rPr>
        <w:t>Luke Castephano, Bohler Engineering</w:t>
      </w:r>
    </w:p>
    <w:p w:rsidR="00B5511B" w:rsidRDefault="00B5511B" w:rsidP="00B5511B">
      <w:pPr>
        <w:rPr>
          <w:bCs/>
          <w:sz w:val="22"/>
          <w:szCs w:val="22"/>
        </w:rPr>
      </w:pPr>
    </w:p>
    <w:p w:rsidR="00B5511B" w:rsidRDefault="00ED5C21" w:rsidP="00B5511B">
      <w:pPr>
        <w:rPr>
          <w:bCs/>
          <w:sz w:val="22"/>
          <w:szCs w:val="22"/>
        </w:rPr>
      </w:pPr>
      <w:r>
        <w:rPr>
          <w:bCs/>
          <w:sz w:val="22"/>
          <w:szCs w:val="22"/>
        </w:rPr>
        <w:t xml:space="preserve">The Board had raised some concerns regarding the site at the last hearing, and the plans have been revised. </w:t>
      </w:r>
      <w:r w:rsidR="00CF0585">
        <w:rPr>
          <w:bCs/>
          <w:sz w:val="22"/>
          <w:szCs w:val="22"/>
        </w:rPr>
        <w:t xml:space="preserve">Mr. Rowley states he has not had a chance to review the plans. Mr. Rowley is still unclear on page 2 of the comments regarding access and utility easement in regards to the ‘protection element’ of the easement. The Planning Board has signed an ANR plan for the property that has a utility and access easement with a driveway that is unidirectional and the Board should consider the effects of this on surrounding properties. </w:t>
      </w:r>
      <w:r w:rsidR="00FF52EE">
        <w:rPr>
          <w:bCs/>
          <w:sz w:val="22"/>
          <w:szCs w:val="22"/>
        </w:rPr>
        <w:t xml:space="preserve">Mr. Rowley is also unsure how to tie anything regarding the second lot to this lot at this time because there is no indication of what could take place there and feels that the utility easement should be applied to this lot only. Mr. Rowley doesn’t believe that the geometry would not have to change to accommodate any development on the second lot. Mr. Elkallassi agrees with Mr. Rowley that they cannot provide blind access to the second lot without understanding what the use for the lot will be. </w:t>
      </w:r>
    </w:p>
    <w:p w:rsidR="00FF52EE" w:rsidRDefault="00FF52EE" w:rsidP="00B5511B">
      <w:pPr>
        <w:rPr>
          <w:bCs/>
          <w:sz w:val="22"/>
          <w:szCs w:val="22"/>
        </w:rPr>
      </w:pPr>
    </w:p>
    <w:p w:rsidR="00FF52EE" w:rsidRDefault="00FF52EE" w:rsidP="00B5511B">
      <w:pPr>
        <w:rPr>
          <w:bCs/>
          <w:sz w:val="22"/>
          <w:szCs w:val="22"/>
        </w:rPr>
      </w:pPr>
      <w:r>
        <w:rPr>
          <w:bCs/>
          <w:sz w:val="22"/>
          <w:szCs w:val="22"/>
        </w:rPr>
        <w:t xml:space="preserve">Mr. Castephano states the easement is in place to provide access to the remaining lots should they ever be developed in any way, and the Board would have the opportunity to review whatever might happen on the abutting lots should they ever be developed. Mr. Elkallassi asks if they would be opposed to the condition that approval to utilize the access or easement here would have to be approved. </w:t>
      </w:r>
      <w:r w:rsidR="003D0EEF">
        <w:rPr>
          <w:bCs/>
          <w:sz w:val="22"/>
          <w:szCs w:val="22"/>
        </w:rPr>
        <w:t xml:space="preserve">The applicant reiterates they are only before the Board this evening to discuss the gas station but also believes that MA DOT would not allow that driveway to operate in any other manner than it does currently. </w:t>
      </w:r>
      <w:r w:rsidR="00BC6A93">
        <w:rPr>
          <w:bCs/>
          <w:sz w:val="22"/>
          <w:szCs w:val="22"/>
        </w:rPr>
        <w:t>Mr. Elkallassi feels if this is the case that there shouldn’t be an issue with providing language i</w:t>
      </w:r>
      <w:r w:rsidR="00F34101">
        <w:rPr>
          <w:bCs/>
          <w:sz w:val="22"/>
          <w:szCs w:val="22"/>
        </w:rPr>
        <w:t xml:space="preserve">n that regards in the decision that the utility easement only be utilized for this lot and this use. </w:t>
      </w:r>
    </w:p>
    <w:p w:rsidR="00F34101" w:rsidRDefault="00F34101" w:rsidP="00B5511B">
      <w:pPr>
        <w:rPr>
          <w:bCs/>
          <w:sz w:val="22"/>
          <w:szCs w:val="22"/>
        </w:rPr>
      </w:pPr>
    </w:p>
    <w:p w:rsidR="00F34101" w:rsidRDefault="00F34101" w:rsidP="00B5511B">
      <w:pPr>
        <w:rPr>
          <w:bCs/>
          <w:sz w:val="22"/>
          <w:szCs w:val="22"/>
        </w:rPr>
      </w:pPr>
      <w:r>
        <w:rPr>
          <w:bCs/>
          <w:sz w:val="22"/>
          <w:szCs w:val="22"/>
        </w:rPr>
        <w:t xml:space="preserve">Mr. Perry states he cannot commit to any restrictions on behalf of a third party in regards to the second lot. </w:t>
      </w:r>
    </w:p>
    <w:p w:rsidR="00B41F6F" w:rsidRDefault="00B41F6F" w:rsidP="00B5511B">
      <w:pPr>
        <w:rPr>
          <w:bCs/>
          <w:sz w:val="22"/>
          <w:szCs w:val="22"/>
        </w:rPr>
      </w:pPr>
    </w:p>
    <w:p w:rsidR="00B41F6F" w:rsidRDefault="00B41F6F" w:rsidP="00B5511B">
      <w:pPr>
        <w:rPr>
          <w:bCs/>
          <w:sz w:val="22"/>
          <w:szCs w:val="22"/>
        </w:rPr>
      </w:pPr>
      <w:r>
        <w:rPr>
          <w:bCs/>
          <w:sz w:val="22"/>
          <w:szCs w:val="22"/>
        </w:rPr>
        <w:t xml:space="preserve">Mr. Rowley has requested that two parking spaces be removed from the plan due to their location to the dumpster, but this does not affect the parking requirement. </w:t>
      </w:r>
    </w:p>
    <w:p w:rsidR="009A633C" w:rsidRDefault="009A633C" w:rsidP="00B5511B">
      <w:pPr>
        <w:rPr>
          <w:bCs/>
          <w:sz w:val="22"/>
          <w:szCs w:val="22"/>
        </w:rPr>
      </w:pPr>
    </w:p>
    <w:p w:rsidR="009A633C" w:rsidRDefault="009A633C" w:rsidP="00B5511B">
      <w:pPr>
        <w:rPr>
          <w:b/>
          <w:bCs/>
          <w:sz w:val="22"/>
          <w:szCs w:val="22"/>
        </w:rPr>
      </w:pPr>
      <w:r>
        <w:rPr>
          <w:b/>
          <w:bCs/>
          <w:sz w:val="22"/>
          <w:szCs w:val="22"/>
        </w:rPr>
        <w:t>MOTION:</w:t>
      </w:r>
      <w:r>
        <w:rPr>
          <w:b/>
          <w:bCs/>
          <w:sz w:val="22"/>
          <w:szCs w:val="22"/>
        </w:rPr>
        <w:tab/>
      </w:r>
      <w:r w:rsidR="00B41F6F">
        <w:rPr>
          <w:b/>
          <w:bCs/>
          <w:sz w:val="22"/>
          <w:szCs w:val="22"/>
        </w:rPr>
        <w:t xml:space="preserve">Motion is made and seconded to close the public hearing. </w:t>
      </w:r>
    </w:p>
    <w:p w:rsidR="009A633C" w:rsidRDefault="009A633C" w:rsidP="00B5511B">
      <w:pPr>
        <w:rPr>
          <w:b/>
          <w:bCs/>
          <w:sz w:val="22"/>
          <w:szCs w:val="22"/>
        </w:rPr>
      </w:pPr>
    </w:p>
    <w:p w:rsidR="009A633C" w:rsidRDefault="009A633C" w:rsidP="009A633C">
      <w:pPr>
        <w:jc w:val="center"/>
        <w:rPr>
          <w:b/>
          <w:bCs/>
          <w:sz w:val="22"/>
          <w:szCs w:val="22"/>
        </w:rPr>
      </w:pPr>
      <w:r>
        <w:rPr>
          <w:b/>
          <w:bCs/>
          <w:sz w:val="22"/>
          <w:szCs w:val="22"/>
        </w:rPr>
        <w:t>VOTE: (</w:t>
      </w:r>
      <w:r w:rsidR="00B41F6F">
        <w:rPr>
          <w:b/>
          <w:bCs/>
          <w:sz w:val="22"/>
          <w:szCs w:val="22"/>
        </w:rPr>
        <w:t>5</w:t>
      </w:r>
      <w:r>
        <w:rPr>
          <w:b/>
          <w:bCs/>
          <w:sz w:val="22"/>
          <w:szCs w:val="22"/>
        </w:rPr>
        <w:t>-0-0)</w:t>
      </w:r>
    </w:p>
    <w:p w:rsidR="00B41F6F" w:rsidRDefault="00B41F6F" w:rsidP="009A633C">
      <w:pPr>
        <w:jc w:val="center"/>
        <w:rPr>
          <w:b/>
          <w:bCs/>
          <w:sz w:val="22"/>
          <w:szCs w:val="22"/>
        </w:rPr>
      </w:pPr>
    </w:p>
    <w:p w:rsidR="00B41F6F" w:rsidRDefault="00B41F6F" w:rsidP="00B41F6F">
      <w:pPr>
        <w:rPr>
          <w:b/>
          <w:bCs/>
          <w:sz w:val="22"/>
          <w:szCs w:val="22"/>
        </w:rPr>
      </w:pPr>
      <w:r>
        <w:rPr>
          <w:b/>
          <w:bCs/>
          <w:sz w:val="22"/>
          <w:szCs w:val="22"/>
        </w:rPr>
        <w:t>MOTION:</w:t>
      </w:r>
      <w:r>
        <w:rPr>
          <w:b/>
          <w:bCs/>
          <w:sz w:val="22"/>
          <w:szCs w:val="22"/>
        </w:rPr>
        <w:tab/>
        <w:t xml:space="preserve">Mr. Eacobacci moves to approve the Permit with the waiver of 112 s.f. on the sign and the comments regarding the loading dock. Mr. Haskell seconds. </w:t>
      </w:r>
    </w:p>
    <w:p w:rsidR="00B41F6F" w:rsidRDefault="00B41F6F" w:rsidP="00B41F6F">
      <w:pPr>
        <w:rPr>
          <w:b/>
          <w:bCs/>
          <w:sz w:val="22"/>
          <w:szCs w:val="22"/>
        </w:rPr>
      </w:pPr>
    </w:p>
    <w:p w:rsidR="00B41F6F" w:rsidRPr="009A633C" w:rsidRDefault="00B41F6F" w:rsidP="00B41F6F">
      <w:pPr>
        <w:jc w:val="center"/>
        <w:rPr>
          <w:b/>
          <w:bCs/>
          <w:sz w:val="22"/>
          <w:szCs w:val="22"/>
        </w:rPr>
      </w:pPr>
      <w:r>
        <w:rPr>
          <w:b/>
          <w:bCs/>
          <w:sz w:val="22"/>
          <w:szCs w:val="22"/>
        </w:rPr>
        <w:t>VOTE: (5-0-0)</w:t>
      </w:r>
    </w:p>
    <w:p w:rsidR="00B5511B" w:rsidRPr="00B5511B" w:rsidRDefault="00B5511B" w:rsidP="00B5511B">
      <w:pPr>
        <w:rPr>
          <w:b/>
          <w:bCs/>
          <w:sz w:val="22"/>
          <w:szCs w:val="22"/>
        </w:rPr>
      </w:pPr>
    </w:p>
    <w:p w:rsidR="00263761" w:rsidRPr="00094163" w:rsidRDefault="00263761" w:rsidP="00263761">
      <w:pPr>
        <w:pStyle w:val="ListParagraph"/>
        <w:numPr>
          <w:ilvl w:val="0"/>
          <w:numId w:val="9"/>
        </w:numPr>
        <w:ind w:left="720"/>
        <w:rPr>
          <w:b/>
          <w:bCs/>
          <w:sz w:val="22"/>
          <w:szCs w:val="22"/>
        </w:rPr>
      </w:pPr>
      <w:r>
        <w:rPr>
          <w:b/>
          <w:bCs/>
          <w:sz w:val="22"/>
          <w:szCs w:val="22"/>
        </w:rPr>
        <w:t>23-19 – Anthony Grosso – 1 Rae Avenue</w:t>
      </w:r>
    </w:p>
    <w:p w:rsidR="00263761" w:rsidRDefault="00263761" w:rsidP="00263761">
      <w:pPr>
        <w:rPr>
          <w:b/>
          <w:bCs/>
          <w:sz w:val="22"/>
          <w:szCs w:val="22"/>
        </w:rPr>
      </w:pPr>
    </w:p>
    <w:p w:rsidR="00B5511B" w:rsidRDefault="00B5511B" w:rsidP="00263761">
      <w:pPr>
        <w:rPr>
          <w:bCs/>
          <w:sz w:val="22"/>
          <w:szCs w:val="22"/>
        </w:rPr>
      </w:pPr>
      <w:r>
        <w:rPr>
          <w:bCs/>
          <w:sz w:val="22"/>
          <w:szCs w:val="22"/>
        </w:rPr>
        <w:t>Present before the Board:</w:t>
      </w:r>
      <w:r>
        <w:rPr>
          <w:bCs/>
          <w:sz w:val="22"/>
          <w:szCs w:val="22"/>
        </w:rPr>
        <w:tab/>
        <w:t>Anthony Grosso</w:t>
      </w:r>
    </w:p>
    <w:p w:rsidR="00B5511B" w:rsidRDefault="00B5511B" w:rsidP="00263761">
      <w:pPr>
        <w:rPr>
          <w:bCs/>
          <w:sz w:val="22"/>
          <w:szCs w:val="22"/>
        </w:rPr>
      </w:pPr>
    </w:p>
    <w:p w:rsidR="00B5511B" w:rsidRDefault="00B5511B" w:rsidP="00263761">
      <w:pPr>
        <w:rPr>
          <w:bCs/>
          <w:sz w:val="22"/>
          <w:szCs w:val="22"/>
        </w:rPr>
      </w:pPr>
      <w:r>
        <w:rPr>
          <w:bCs/>
          <w:sz w:val="22"/>
          <w:szCs w:val="22"/>
        </w:rPr>
        <w:t xml:space="preserve">Mr. Grosso has requested a further continuance. </w:t>
      </w:r>
    </w:p>
    <w:p w:rsidR="009A633C" w:rsidRDefault="009A633C" w:rsidP="00263761">
      <w:pPr>
        <w:rPr>
          <w:bCs/>
          <w:sz w:val="22"/>
          <w:szCs w:val="22"/>
        </w:rPr>
      </w:pPr>
    </w:p>
    <w:p w:rsidR="009A633C" w:rsidRDefault="009A633C" w:rsidP="00263761">
      <w:pPr>
        <w:rPr>
          <w:b/>
          <w:bCs/>
          <w:sz w:val="22"/>
          <w:szCs w:val="22"/>
        </w:rPr>
      </w:pPr>
      <w:r>
        <w:rPr>
          <w:b/>
          <w:bCs/>
          <w:sz w:val="22"/>
          <w:szCs w:val="22"/>
        </w:rPr>
        <w:t>MOTION:</w:t>
      </w:r>
      <w:r>
        <w:rPr>
          <w:b/>
          <w:bCs/>
          <w:sz w:val="22"/>
          <w:szCs w:val="22"/>
        </w:rPr>
        <w:tab/>
      </w:r>
      <w:r w:rsidR="00F60555">
        <w:rPr>
          <w:b/>
          <w:bCs/>
          <w:sz w:val="22"/>
          <w:szCs w:val="22"/>
        </w:rPr>
        <w:t>Ms. Debonise moves the public hearing until August 28, 2019. Mr. Haskell seconds.</w:t>
      </w:r>
    </w:p>
    <w:p w:rsidR="009A633C" w:rsidRDefault="009A633C" w:rsidP="00263761">
      <w:pPr>
        <w:rPr>
          <w:b/>
          <w:bCs/>
          <w:sz w:val="22"/>
          <w:szCs w:val="22"/>
        </w:rPr>
      </w:pPr>
    </w:p>
    <w:p w:rsidR="009A633C" w:rsidRPr="009A633C" w:rsidRDefault="009A633C" w:rsidP="009A633C">
      <w:pPr>
        <w:jc w:val="center"/>
        <w:rPr>
          <w:b/>
          <w:bCs/>
          <w:sz w:val="22"/>
          <w:szCs w:val="22"/>
        </w:rPr>
      </w:pPr>
      <w:r>
        <w:rPr>
          <w:b/>
          <w:bCs/>
          <w:sz w:val="22"/>
          <w:szCs w:val="22"/>
        </w:rPr>
        <w:t>VOTE: (4-0-0)</w:t>
      </w:r>
    </w:p>
    <w:p w:rsidR="00B5511B" w:rsidRPr="00952896" w:rsidRDefault="00B5511B" w:rsidP="00263761">
      <w:pPr>
        <w:rPr>
          <w:b/>
          <w:bCs/>
          <w:sz w:val="22"/>
          <w:szCs w:val="22"/>
        </w:rPr>
      </w:pPr>
    </w:p>
    <w:p w:rsidR="00263761" w:rsidRPr="00273345" w:rsidRDefault="00263761" w:rsidP="00263761">
      <w:pPr>
        <w:numPr>
          <w:ilvl w:val="0"/>
          <w:numId w:val="4"/>
        </w:numPr>
        <w:rPr>
          <w:b/>
          <w:bCs/>
          <w:sz w:val="22"/>
          <w:szCs w:val="22"/>
          <w:u w:val="single"/>
        </w:rPr>
      </w:pPr>
      <w:r w:rsidRPr="00273345">
        <w:rPr>
          <w:b/>
          <w:bCs/>
          <w:sz w:val="22"/>
          <w:szCs w:val="22"/>
          <w:u w:val="single"/>
        </w:rPr>
        <w:t>ANY OTHER BUSINESS/DISCUSSIONS</w:t>
      </w:r>
    </w:p>
    <w:p w:rsidR="00263761" w:rsidRDefault="00263761" w:rsidP="00263761">
      <w:pPr>
        <w:rPr>
          <w:b/>
          <w:bCs/>
          <w:sz w:val="22"/>
          <w:szCs w:val="22"/>
        </w:rPr>
      </w:pPr>
    </w:p>
    <w:p w:rsidR="00263761" w:rsidRPr="00622DBA" w:rsidRDefault="00263761" w:rsidP="00263761">
      <w:pPr>
        <w:numPr>
          <w:ilvl w:val="0"/>
          <w:numId w:val="2"/>
        </w:numPr>
        <w:tabs>
          <w:tab w:val="clear" w:pos="810"/>
          <w:tab w:val="num" w:pos="720"/>
        </w:tabs>
        <w:ind w:left="720"/>
        <w:rPr>
          <w:b/>
          <w:bCs/>
          <w:sz w:val="22"/>
          <w:szCs w:val="22"/>
        </w:rPr>
      </w:pPr>
      <w:r w:rsidRPr="00622DBA">
        <w:rPr>
          <w:b/>
          <w:bCs/>
          <w:sz w:val="22"/>
          <w:szCs w:val="22"/>
        </w:rPr>
        <w:t>Correspondence</w:t>
      </w:r>
    </w:p>
    <w:p w:rsidR="00263761" w:rsidRDefault="00263761" w:rsidP="00263761">
      <w:pPr>
        <w:pStyle w:val="ListParagraph"/>
        <w:rPr>
          <w:b/>
          <w:sz w:val="22"/>
          <w:szCs w:val="22"/>
        </w:rPr>
      </w:pPr>
    </w:p>
    <w:p w:rsidR="00263761" w:rsidRPr="00054EA0" w:rsidRDefault="00263761" w:rsidP="00263761">
      <w:pPr>
        <w:pStyle w:val="ListParagraph"/>
        <w:rPr>
          <w:bCs/>
          <w:sz w:val="22"/>
          <w:szCs w:val="22"/>
        </w:rPr>
      </w:pPr>
      <w:r>
        <w:rPr>
          <w:b/>
          <w:sz w:val="22"/>
          <w:szCs w:val="22"/>
        </w:rPr>
        <w:t>Upcoming Hearings:</w:t>
      </w:r>
    </w:p>
    <w:p w:rsidR="00263761" w:rsidRPr="00A21F6B" w:rsidRDefault="00263761" w:rsidP="00263761">
      <w:pPr>
        <w:pStyle w:val="ListParagraph"/>
        <w:rPr>
          <w:bCs/>
          <w:sz w:val="22"/>
          <w:szCs w:val="22"/>
        </w:rPr>
      </w:pPr>
    </w:p>
    <w:tbl>
      <w:tblPr>
        <w:tblStyle w:val="TableGrid"/>
        <w:tblW w:w="0" w:type="auto"/>
        <w:tblLook w:val="04A0" w:firstRow="1" w:lastRow="0" w:firstColumn="1" w:lastColumn="0" w:noHBand="0" w:noVBand="1"/>
      </w:tblPr>
      <w:tblGrid>
        <w:gridCol w:w="1905"/>
        <w:gridCol w:w="1902"/>
        <w:gridCol w:w="1950"/>
        <w:gridCol w:w="1909"/>
        <w:gridCol w:w="1910"/>
      </w:tblGrid>
      <w:tr w:rsidR="00263761" w:rsidTr="00AF7A61">
        <w:tc>
          <w:tcPr>
            <w:tcW w:w="1905" w:type="dxa"/>
          </w:tcPr>
          <w:p w:rsidR="00263761" w:rsidRDefault="00263761" w:rsidP="00AF7A61">
            <w:r>
              <w:rPr>
                <w:b/>
                <w:bCs/>
                <w:sz w:val="22"/>
                <w:szCs w:val="22"/>
              </w:rPr>
              <w:t>June 12, 2019</w:t>
            </w:r>
          </w:p>
        </w:tc>
        <w:tc>
          <w:tcPr>
            <w:tcW w:w="1902" w:type="dxa"/>
          </w:tcPr>
          <w:p w:rsidR="00263761" w:rsidRDefault="00263761" w:rsidP="00AF7A61">
            <w:pPr>
              <w:rPr>
                <w:b/>
                <w:bCs/>
                <w:sz w:val="22"/>
                <w:szCs w:val="22"/>
              </w:rPr>
            </w:pPr>
            <w:r>
              <w:rPr>
                <w:b/>
                <w:bCs/>
                <w:sz w:val="22"/>
                <w:szCs w:val="22"/>
              </w:rPr>
              <w:t>#33-18</w:t>
            </w:r>
          </w:p>
        </w:tc>
        <w:tc>
          <w:tcPr>
            <w:tcW w:w="1950" w:type="dxa"/>
          </w:tcPr>
          <w:p w:rsidR="00263761" w:rsidRDefault="00263761" w:rsidP="00AF7A61">
            <w:pPr>
              <w:rPr>
                <w:b/>
                <w:bCs/>
                <w:sz w:val="22"/>
                <w:szCs w:val="22"/>
              </w:rPr>
            </w:pPr>
            <w:r>
              <w:rPr>
                <w:b/>
                <w:bCs/>
                <w:sz w:val="22"/>
                <w:szCs w:val="22"/>
              </w:rPr>
              <w:t>Appeal</w:t>
            </w:r>
          </w:p>
        </w:tc>
        <w:tc>
          <w:tcPr>
            <w:tcW w:w="1909" w:type="dxa"/>
          </w:tcPr>
          <w:p w:rsidR="00263761" w:rsidRDefault="00263761" w:rsidP="00AF7A61">
            <w:pPr>
              <w:rPr>
                <w:b/>
                <w:bCs/>
                <w:sz w:val="22"/>
                <w:szCs w:val="22"/>
              </w:rPr>
            </w:pPr>
            <w:r>
              <w:rPr>
                <w:b/>
                <w:bCs/>
                <w:sz w:val="22"/>
                <w:szCs w:val="22"/>
              </w:rPr>
              <w:t>Ninety Six, LLC</w:t>
            </w:r>
          </w:p>
        </w:tc>
        <w:tc>
          <w:tcPr>
            <w:tcW w:w="1910" w:type="dxa"/>
          </w:tcPr>
          <w:p w:rsidR="00263761" w:rsidRDefault="00263761" w:rsidP="00AF7A61">
            <w:pPr>
              <w:rPr>
                <w:b/>
                <w:bCs/>
                <w:sz w:val="22"/>
                <w:szCs w:val="22"/>
              </w:rPr>
            </w:pPr>
            <w:r>
              <w:rPr>
                <w:b/>
                <w:bCs/>
                <w:sz w:val="22"/>
                <w:szCs w:val="22"/>
              </w:rPr>
              <w:t>Fearing Hill Road</w:t>
            </w:r>
          </w:p>
        </w:tc>
      </w:tr>
      <w:tr w:rsidR="00263761" w:rsidTr="00AF7A61">
        <w:tc>
          <w:tcPr>
            <w:tcW w:w="1905" w:type="dxa"/>
          </w:tcPr>
          <w:p w:rsidR="00263761" w:rsidRDefault="00263761" w:rsidP="00AF7A61">
            <w:pPr>
              <w:rPr>
                <w:b/>
                <w:bCs/>
                <w:sz w:val="22"/>
                <w:szCs w:val="22"/>
              </w:rPr>
            </w:pPr>
            <w:r>
              <w:rPr>
                <w:b/>
                <w:bCs/>
                <w:sz w:val="22"/>
                <w:szCs w:val="22"/>
              </w:rPr>
              <w:t>May 22, 2019</w:t>
            </w:r>
          </w:p>
        </w:tc>
        <w:tc>
          <w:tcPr>
            <w:tcW w:w="1902" w:type="dxa"/>
          </w:tcPr>
          <w:p w:rsidR="00263761" w:rsidRDefault="00263761" w:rsidP="00AF7A61">
            <w:pPr>
              <w:rPr>
                <w:b/>
                <w:bCs/>
                <w:sz w:val="22"/>
                <w:szCs w:val="22"/>
              </w:rPr>
            </w:pPr>
            <w:r>
              <w:rPr>
                <w:b/>
                <w:bCs/>
                <w:sz w:val="22"/>
                <w:szCs w:val="22"/>
              </w:rPr>
              <w:t>#20-19</w:t>
            </w:r>
          </w:p>
        </w:tc>
        <w:tc>
          <w:tcPr>
            <w:tcW w:w="1950" w:type="dxa"/>
          </w:tcPr>
          <w:p w:rsidR="00263761" w:rsidRDefault="00263761" w:rsidP="00AF7A61">
            <w:pPr>
              <w:rPr>
                <w:b/>
                <w:bCs/>
                <w:sz w:val="22"/>
                <w:szCs w:val="22"/>
              </w:rPr>
            </w:pPr>
            <w:r>
              <w:rPr>
                <w:b/>
                <w:bCs/>
                <w:sz w:val="22"/>
                <w:szCs w:val="22"/>
              </w:rPr>
              <w:t>Special Permit</w:t>
            </w:r>
          </w:p>
        </w:tc>
        <w:tc>
          <w:tcPr>
            <w:tcW w:w="1909" w:type="dxa"/>
          </w:tcPr>
          <w:p w:rsidR="00263761" w:rsidRDefault="00263761" w:rsidP="00AF7A61">
            <w:pPr>
              <w:rPr>
                <w:b/>
                <w:bCs/>
                <w:sz w:val="22"/>
                <w:szCs w:val="22"/>
              </w:rPr>
            </w:pPr>
            <w:r>
              <w:rPr>
                <w:b/>
                <w:bCs/>
                <w:sz w:val="22"/>
                <w:szCs w:val="22"/>
              </w:rPr>
              <w:t>Coastal Cultivars</w:t>
            </w:r>
          </w:p>
        </w:tc>
        <w:tc>
          <w:tcPr>
            <w:tcW w:w="1910" w:type="dxa"/>
          </w:tcPr>
          <w:p w:rsidR="00263761" w:rsidRDefault="00263761" w:rsidP="00AF7A61">
            <w:pPr>
              <w:rPr>
                <w:b/>
                <w:bCs/>
                <w:sz w:val="22"/>
                <w:szCs w:val="22"/>
              </w:rPr>
            </w:pPr>
            <w:r>
              <w:rPr>
                <w:b/>
                <w:bCs/>
                <w:sz w:val="22"/>
                <w:szCs w:val="22"/>
              </w:rPr>
              <w:t>0 Pattersons Brook Road</w:t>
            </w:r>
          </w:p>
        </w:tc>
      </w:tr>
      <w:tr w:rsidR="00263761" w:rsidTr="00AF7A61">
        <w:tc>
          <w:tcPr>
            <w:tcW w:w="1905" w:type="dxa"/>
          </w:tcPr>
          <w:p w:rsidR="00263761" w:rsidRDefault="00263761" w:rsidP="00AF7A61">
            <w:pPr>
              <w:rPr>
                <w:b/>
                <w:bCs/>
                <w:sz w:val="22"/>
                <w:szCs w:val="22"/>
              </w:rPr>
            </w:pPr>
            <w:r>
              <w:rPr>
                <w:b/>
                <w:bCs/>
                <w:sz w:val="22"/>
                <w:szCs w:val="22"/>
              </w:rPr>
              <w:t>May 22, 2019</w:t>
            </w:r>
          </w:p>
        </w:tc>
        <w:tc>
          <w:tcPr>
            <w:tcW w:w="1902" w:type="dxa"/>
          </w:tcPr>
          <w:p w:rsidR="00263761" w:rsidRDefault="00263761" w:rsidP="00AF7A61">
            <w:pPr>
              <w:rPr>
                <w:b/>
                <w:bCs/>
                <w:sz w:val="22"/>
                <w:szCs w:val="22"/>
              </w:rPr>
            </w:pPr>
            <w:r>
              <w:rPr>
                <w:b/>
                <w:bCs/>
                <w:sz w:val="22"/>
                <w:szCs w:val="22"/>
              </w:rPr>
              <w:t>#21-19</w:t>
            </w:r>
          </w:p>
        </w:tc>
        <w:tc>
          <w:tcPr>
            <w:tcW w:w="1950" w:type="dxa"/>
          </w:tcPr>
          <w:p w:rsidR="00263761" w:rsidRDefault="00263761" w:rsidP="00AF7A61">
            <w:pPr>
              <w:rPr>
                <w:b/>
                <w:bCs/>
                <w:sz w:val="22"/>
                <w:szCs w:val="22"/>
              </w:rPr>
            </w:pPr>
            <w:r>
              <w:rPr>
                <w:b/>
                <w:bCs/>
                <w:sz w:val="22"/>
                <w:szCs w:val="22"/>
              </w:rPr>
              <w:t>Special Permit</w:t>
            </w:r>
          </w:p>
        </w:tc>
        <w:tc>
          <w:tcPr>
            <w:tcW w:w="1909" w:type="dxa"/>
          </w:tcPr>
          <w:p w:rsidR="00263761" w:rsidRDefault="00263761" w:rsidP="00AF7A61">
            <w:pPr>
              <w:rPr>
                <w:b/>
                <w:bCs/>
                <w:sz w:val="22"/>
                <w:szCs w:val="22"/>
              </w:rPr>
            </w:pPr>
            <w:r>
              <w:rPr>
                <w:b/>
                <w:bCs/>
                <w:sz w:val="22"/>
                <w:szCs w:val="22"/>
              </w:rPr>
              <w:t>John Ward</w:t>
            </w:r>
          </w:p>
        </w:tc>
        <w:tc>
          <w:tcPr>
            <w:tcW w:w="1910" w:type="dxa"/>
          </w:tcPr>
          <w:p w:rsidR="00263761" w:rsidRDefault="00263761" w:rsidP="00AF7A61">
            <w:pPr>
              <w:rPr>
                <w:b/>
                <w:bCs/>
                <w:sz w:val="22"/>
                <w:szCs w:val="22"/>
              </w:rPr>
            </w:pPr>
            <w:r>
              <w:rPr>
                <w:b/>
                <w:bCs/>
                <w:sz w:val="22"/>
                <w:szCs w:val="22"/>
              </w:rPr>
              <w:t>32 North Boulevard</w:t>
            </w:r>
          </w:p>
        </w:tc>
      </w:tr>
    </w:tbl>
    <w:p w:rsidR="00263761" w:rsidRDefault="00263761" w:rsidP="00263761">
      <w:pPr>
        <w:pStyle w:val="ListParagraph"/>
        <w:rPr>
          <w:b/>
          <w:bCs/>
          <w:sz w:val="22"/>
          <w:szCs w:val="22"/>
        </w:rPr>
      </w:pPr>
      <w:r>
        <w:rPr>
          <w:b/>
          <w:bCs/>
          <w:sz w:val="22"/>
          <w:szCs w:val="22"/>
        </w:rPr>
        <w:t>Hearing Deadlines:</w:t>
      </w:r>
    </w:p>
    <w:p w:rsidR="00263761" w:rsidRDefault="00263761" w:rsidP="00263761">
      <w:pPr>
        <w:rPr>
          <w:b/>
          <w:bCs/>
          <w:sz w:val="22"/>
          <w:szCs w:val="22"/>
        </w:rPr>
      </w:pPr>
    </w:p>
    <w:tbl>
      <w:tblPr>
        <w:tblStyle w:val="TableGrid"/>
        <w:tblW w:w="0" w:type="auto"/>
        <w:tblLook w:val="04A0" w:firstRow="1" w:lastRow="0" w:firstColumn="1" w:lastColumn="0" w:noHBand="0" w:noVBand="1"/>
      </w:tblPr>
      <w:tblGrid>
        <w:gridCol w:w="1915"/>
        <w:gridCol w:w="1914"/>
        <w:gridCol w:w="1916"/>
        <w:gridCol w:w="1915"/>
        <w:gridCol w:w="1916"/>
      </w:tblGrid>
      <w:tr w:rsidR="00263761" w:rsidTr="00AF7A61">
        <w:tc>
          <w:tcPr>
            <w:tcW w:w="1915" w:type="dxa"/>
          </w:tcPr>
          <w:p w:rsidR="00263761" w:rsidRDefault="00263761" w:rsidP="00AF7A61">
            <w:pPr>
              <w:rPr>
                <w:b/>
                <w:bCs/>
                <w:sz w:val="22"/>
                <w:szCs w:val="22"/>
              </w:rPr>
            </w:pPr>
            <w:r>
              <w:rPr>
                <w:b/>
                <w:bCs/>
                <w:sz w:val="22"/>
                <w:szCs w:val="22"/>
              </w:rPr>
              <w:t>May 30, 2019</w:t>
            </w:r>
          </w:p>
        </w:tc>
        <w:tc>
          <w:tcPr>
            <w:tcW w:w="1914" w:type="dxa"/>
          </w:tcPr>
          <w:p w:rsidR="00263761" w:rsidRDefault="00263761" w:rsidP="00AF7A61">
            <w:pPr>
              <w:rPr>
                <w:b/>
                <w:bCs/>
                <w:sz w:val="22"/>
                <w:szCs w:val="22"/>
              </w:rPr>
            </w:pPr>
            <w:r>
              <w:rPr>
                <w:b/>
                <w:bCs/>
                <w:sz w:val="22"/>
                <w:szCs w:val="22"/>
              </w:rPr>
              <w:t>#23-18</w:t>
            </w:r>
          </w:p>
        </w:tc>
        <w:tc>
          <w:tcPr>
            <w:tcW w:w="1916" w:type="dxa"/>
          </w:tcPr>
          <w:p w:rsidR="00263761" w:rsidRDefault="00263761" w:rsidP="00AF7A61">
            <w:pPr>
              <w:rPr>
                <w:b/>
                <w:bCs/>
                <w:sz w:val="22"/>
                <w:szCs w:val="22"/>
              </w:rPr>
            </w:pPr>
            <w:r>
              <w:rPr>
                <w:b/>
                <w:bCs/>
                <w:sz w:val="22"/>
                <w:szCs w:val="22"/>
              </w:rPr>
              <w:t>Special Permit/Site Plan Review</w:t>
            </w:r>
          </w:p>
        </w:tc>
        <w:tc>
          <w:tcPr>
            <w:tcW w:w="1915" w:type="dxa"/>
          </w:tcPr>
          <w:p w:rsidR="00263761" w:rsidRDefault="00263761" w:rsidP="00AF7A61">
            <w:pPr>
              <w:rPr>
                <w:b/>
                <w:bCs/>
                <w:sz w:val="22"/>
                <w:szCs w:val="22"/>
              </w:rPr>
            </w:pPr>
            <w:r>
              <w:rPr>
                <w:b/>
                <w:bCs/>
                <w:sz w:val="22"/>
                <w:szCs w:val="22"/>
              </w:rPr>
              <w:t>Anthony Grosso</w:t>
            </w:r>
          </w:p>
        </w:tc>
        <w:tc>
          <w:tcPr>
            <w:tcW w:w="1916" w:type="dxa"/>
          </w:tcPr>
          <w:p w:rsidR="00263761" w:rsidRDefault="00263761" w:rsidP="00AF7A61">
            <w:pPr>
              <w:rPr>
                <w:b/>
                <w:bCs/>
                <w:sz w:val="22"/>
                <w:szCs w:val="22"/>
              </w:rPr>
            </w:pPr>
            <w:r>
              <w:rPr>
                <w:b/>
                <w:bCs/>
                <w:sz w:val="22"/>
                <w:szCs w:val="22"/>
              </w:rPr>
              <w:t>1 Rae Avenue</w:t>
            </w:r>
          </w:p>
        </w:tc>
      </w:tr>
      <w:tr w:rsidR="00263761" w:rsidTr="00AF7A61">
        <w:tc>
          <w:tcPr>
            <w:tcW w:w="1915" w:type="dxa"/>
          </w:tcPr>
          <w:p w:rsidR="00263761" w:rsidRDefault="00263761" w:rsidP="00AF7A61">
            <w:pPr>
              <w:rPr>
                <w:b/>
                <w:bCs/>
                <w:sz w:val="22"/>
                <w:szCs w:val="22"/>
              </w:rPr>
            </w:pPr>
            <w:r>
              <w:rPr>
                <w:b/>
                <w:bCs/>
                <w:sz w:val="22"/>
                <w:szCs w:val="22"/>
              </w:rPr>
              <w:t>June 25, 2019</w:t>
            </w:r>
          </w:p>
        </w:tc>
        <w:tc>
          <w:tcPr>
            <w:tcW w:w="1914" w:type="dxa"/>
          </w:tcPr>
          <w:p w:rsidR="00263761" w:rsidRDefault="00263761" w:rsidP="00AF7A61">
            <w:pPr>
              <w:rPr>
                <w:b/>
                <w:bCs/>
                <w:sz w:val="22"/>
                <w:szCs w:val="22"/>
              </w:rPr>
            </w:pPr>
            <w:r>
              <w:rPr>
                <w:b/>
                <w:bCs/>
                <w:sz w:val="22"/>
                <w:szCs w:val="22"/>
              </w:rPr>
              <w:t>#9-19</w:t>
            </w:r>
          </w:p>
        </w:tc>
        <w:tc>
          <w:tcPr>
            <w:tcW w:w="1916" w:type="dxa"/>
          </w:tcPr>
          <w:p w:rsidR="00263761" w:rsidRPr="00AA24C9" w:rsidRDefault="00263761" w:rsidP="00AF7A61">
            <w:pPr>
              <w:rPr>
                <w:b/>
                <w:bCs/>
                <w:sz w:val="22"/>
                <w:szCs w:val="22"/>
              </w:rPr>
            </w:pPr>
            <w:r>
              <w:rPr>
                <w:b/>
                <w:bCs/>
                <w:sz w:val="22"/>
                <w:szCs w:val="22"/>
              </w:rPr>
              <w:t>Special Permit/Site Plan Review</w:t>
            </w:r>
          </w:p>
        </w:tc>
        <w:tc>
          <w:tcPr>
            <w:tcW w:w="1915" w:type="dxa"/>
          </w:tcPr>
          <w:p w:rsidR="00263761" w:rsidRDefault="00263761" w:rsidP="00AF7A61">
            <w:pPr>
              <w:rPr>
                <w:b/>
                <w:bCs/>
                <w:sz w:val="22"/>
                <w:szCs w:val="22"/>
              </w:rPr>
            </w:pPr>
            <w:r>
              <w:rPr>
                <w:b/>
                <w:bCs/>
                <w:sz w:val="22"/>
                <w:szCs w:val="22"/>
              </w:rPr>
              <w:t>Pharmacannis</w:t>
            </w:r>
          </w:p>
        </w:tc>
        <w:tc>
          <w:tcPr>
            <w:tcW w:w="1916" w:type="dxa"/>
          </w:tcPr>
          <w:p w:rsidR="00263761" w:rsidRDefault="00263761" w:rsidP="00AF7A61">
            <w:pPr>
              <w:rPr>
                <w:b/>
                <w:bCs/>
                <w:sz w:val="22"/>
                <w:szCs w:val="22"/>
              </w:rPr>
            </w:pPr>
            <w:r>
              <w:rPr>
                <w:b/>
                <w:bCs/>
                <w:sz w:val="22"/>
                <w:szCs w:val="22"/>
              </w:rPr>
              <w:t>59 Main Street</w:t>
            </w:r>
          </w:p>
        </w:tc>
      </w:tr>
      <w:tr w:rsidR="00263761" w:rsidTr="00AF7A61">
        <w:tc>
          <w:tcPr>
            <w:tcW w:w="1915" w:type="dxa"/>
          </w:tcPr>
          <w:p w:rsidR="00263761" w:rsidRDefault="00263761" w:rsidP="00AF7A61">
            <w:pPr>
              <w:rPr>
                <w:b/>
                <w:bCs/>
                <w:sz w:val="22"/>
                <w:szCs w:val="22"/>
              </w:rPr>
            </w:pPr>
            <w:r>
              <w:rPr>
                <w:b/>
                <w:bCs/>
                <w:sz w:val="22"/>
                <w:szCs w:val="22"/>
              </w:rPr>
              <w:t>July 23, 2019</w:t>
            </w:r>
          </w:p>
        </w:tc>
        <w:tc>
          <w:tcPr>
            <w:tcW w:w="1914" w:type="dxa"/>
          </w:tcPr>
          <w:p w:rsidR="00263761" w:rsidRDefault="00263761" w:rsidP="00AF7A61">
            <w:pPr>
              <w:rPr>
                <w:b/>
                <w:bCs/>
                <w:sz w:val="22"/>
                <w:szCs w:val="22"/>
              </w:rPr>
            </w:pPr>
            <w:r>
              <w:rPr>
                <w:b/>
                <w:bCs/>
                <w:sz w:val="22"/>
                <w:szCs w:val="22"/>
              </w:rPr>
              <w:t>#13-19</w:t>
            </w:r>
          </w:p>
        </w:tc>
        <w:tc>
          <w:tcPr>
            <w:tcW w:w="1916" w:type="dxa"/>
          </w:tcPr>
          <w:p w:rsidR="00263761" w:rsidRDefault="00263761" w:rsidP="00AF7A61">
            <w:pPr>
              <w:rPr>
                <w:b/>
                <w:bCs/>
                <w:sz w:val="22"/>
                <w:szCs w:val="22"/>
              </w:rPr>
            </w:pPr>
            <w:r>
              <w:rPr>
                <w:b/>
                <w:bCs/>
                <w:sz w:val="22"/>
                <w:szCs w:val="22"/>
              </w:rPr>
              <w:t>Special Permit</w:t>
            </w:r>
          </w:p>
        </w:tc>
        <w:tc>
          <w:tcPr>
            <w:tcW w:w="1915" w:type="dxa"/>
          </w:tcPr>
          <w:p w:rsidR="00263761" w:rsidRDefault="00263761" w:rsidP="00AF7A61">
            <w:pPr>
              <w:rPr>
                <w:b/>
                <w:bCs/>
                <w:sz w:val="22"/>
                <w:szCs w:val="22"/>
              </w:rPr>
            </w:pPr>
            <w:r>
              <w:rPr>
                <w:b/>
                <w:bCs/>
                <w:sz w:val="22"/>
                <w:szCs w:val="22"/>
              </w:rPr>
              <w:t>2416 Cranberry Highway, LLC</w:t>
            </w:r>
          </w:p>
        </w:tc>
        <w:tc>
          <w:tcPr>
            <w:tcW w:w="1916" w:type="dxa"/>
          </w:tcPr>
          <w:p w:rsidR="00263761" w:rsidRDefault="00263761" w:rsidP="00AF7A61">
            <w:pPr>
              <w:rPr>
                <w:b/>
                <w:bCs/>
                <w:sz w:val="22"/>
                <w:szCs w:val="22"/>
              </w:rPr>
            </w:pPr>
            <w:r>
              <w:rPr>
                <w:b/>
                <w:bCs/>
                <w:sz w:val="22"/>
                <w:szCs w:val="22"/>
              </w:rPr>
              <w:t>2416 Cranberry Highway</w:t>
            </w:r>
          </w:p>
        </w:tc>
      </w:tr>
      <w:tr w:rsidR="00263761" w:rsidTr="00AF7A61">
        <w:tc>
          <w:tcPr>
            <w:tcW w:w="1915" w:type="dxa"/>
          </w:tcPr>
          <w:p w:rsidR="00263761" w:rsidRDefault="00263761" w:rsidP="00AF7A61">
            <w:r>
              <w:rPr>
                <w:b/>
                <w:bCs/>
                <w:sz w:val="22"/>
                <w:szCs w:val="22"/>
              </w:rPr>
              <w:t>August 20, 2019</w:t>
            </w:r>
          </w:p>
        </w:tc>
        <w:tc>
          <w:tcPr>
            <w:tcW w:w="1914" w:type="dxa"/>
          </w:tcPr>
          <w:p w:rsidR="00263761" w:rsidRDefault="00263761" w:rsidP="00AF7A61">
            <w:pPr>
              <w:rPr>
                <w:b/>
                <w:bCs/>
                <w:sz w:val="22"/>
                <w:szCs w:val="22"/>
              </w:rPr>
            </w:pPr>
            <w:r>
              <w:rPr>
                <w:b/>
                <w:bCs/>
                <w:sz w:val="22"/>
                <w:szCs w:val="22"/>
              </w:rPr>
              <w:t>#16-19</w:t>
            </w:r>
          </w:p>
        </w:tc>
        <w:tc>
          <w:tcPr>
            <w:tcW w:w="1916" w:type="dxa"/>
          </w:tcPr>
          <w:p w:rsidR="00263761" w:rsidRDefault="00263761" w:rsidP="00AF7A61">
            <w:pPr>
              <w:rPr>
                <w:b/>
                <w:bCs/>
                <w:sz w:val="22"/>
                <w:szCs w:val="22"/>
              </w:rPr>
            </w:pPr>
            <w:r>
              <w:rPr>
                <w:b/>
                <w:bCs/>
                <w:sz w:val="22"/>
                <w:szCs w:val="22"/>
              </w:rPr>
              <w:t>Special Permit</w:t>
            </w:r>
          </w:p>
        </w:tc>
        <w:tc>
          <w:tcPr>
            <w:tcW w:w="1915" w:type="dxa"/>
          </w:tcPr>
          <w:p w:rsidR="00263761" w:rsidRDefault="00263761" w:rsidP="00AF7A61">
            <w:pPr>
              <w:rPr>
                <w:b/>
                <w:bCs/>
                <w:sz w:val="22"/>
                <w:szCs w:val="22"/>
              </w:rPr>
            </w:pPr>
            <w:r>
              <w:rPr>
                <w:b/>
                <w:bCs/>
                <w:sz w:val="22"/>
                <w:szCs w:val="22"/>
              </w:rPr>
              <w:t>Cedar Village Inc.</w:t>
            </w:r>
          </w:p>
        </w:tc>
        <w:tc>
          <w:tcPr>
            <w:tcW w:w="1916" w:type="dxa"/>
          </w:tcPr>
          <w:p w:rsidR="00263761" w:rsidRDefault="00263761" w:rsidP="00AF7A61">
            <w:pPr>
              <w:rPr>
                <w:b/>
                <w:bCs/>
                <w:sz w:val="22"/>
                <w:szCs w:val="22"/>
              </w:rPr>
            </w:pPr>
            <w:r>
              <w:rPr>
                <w:b/>
                <w:bCs/>
                <w:sz w:val="22"/>
                <w:szCs w:val="22"/>
              </w:rPr>
              <w:t>9 Old Stage Coach Road</w:t>
            </w:r>
          </w:p>
        </w:tc>
      </w:tr>
      <w:tr w:rsidR="00263761" w:rsidTr="00AF7A61">
        <w:tc>
          <w:tcPr>
            <w:tcW w:w="1915" w:type="dxa"/>
          </w:tcPr>
          <w:p w:rsidR="00263761" w:rsidRDefault="00263761" w:rsidP="00AF7A61">
            <w:pPr>
              <w:rPr>
                <w:b/>
                <w:bCs/>
                <w:sz w:val="22"/>
                <w:szCs w:val="22"/>
              </w:rPr>
            </w:pPr>
            <w:r>
              <w:rPr>
                <w:b/>
                <w:bCs/>
                <w:sz w:val="22"/>
                <w:szCs w:val="22"/>
              </w:rPr>
              <w:t>August 20, 2019</w:t>
            </w:r>
          </w:p>
        </w:tc>
        <w:tc>
          <w:tcPr>
            <w:tcW w:w="1914" w:type="dxa"/>
          </w:tcPr>
          <w:p w:rsidR="00263761" w:rsidRDefault="00263761" w:rsidP="00AF7A61">
            <w:pPr>
              <w:rPr>
                <w:b/>
                <w:bCs/>
                <w:sz w:val="22"/>
                <w:szCs w:val="22"/>
              </w:rPr>
            </w:pPr>
            <w:r>
              <w:rPr>
                <w:b/>
                <w:bCs/>
                <w:sz w:val="22"/>
                <w:szCs w:val="22"/>
              </w:rPr>
              <w:t>#17-19</w:t>
            </w:r>
          </w:p>
        </w:tc>
        <w:tc>
          <w:tcPr>
            <w:tcW w:w="1916" w:type="dxa"/>
          </w:tcPr>
          <w:p w:rsidR="00263761" w:rsidRDefault="00263761" w:rsidP="00AF7A61">
            <w:pPr>
              <w:rPr>
                <w:b/>
                <w:bCs/>
                <w:sz w:val="22"/>
                <w:szCs w:val="22"/>
              </w:rPr>
            </w:pPr>
            <w:r>
              <w:rPr>
                <w:b/>
                <w:bCs/>
                <w:sz w:val="22"/>
                <w:szCs w:val="22"/>
              </w:rPr>
              <w:t>Special Permit</w:t>
            </w:r>
          </w:p>
        </w:tc>
        <w:tc>
          <w:tcPr>
            <w:tcW w:w="1915" w:type="dxa"/>
          </w:tcPr>
          <w:p w:rsidR="00263761" w:rsidRDefault="00263761" w:rsidP="00AF7A61">
            <w:pPr>
              <w:rPr>
                <w:b/>
                <w:bCs/>
                <w:sz w:val="22"/>
                <w:szCs w:val="22"/>
              </w:rPr>
            </w:pPr>
            <w:r>
              <w:rPr>
                <w:b/>
                <w:bCs/>
                <w:sz w:val="22"/>
                <w:szCs w:val="22"/>
              </w:rPr>
              <w:t>Cedar Village Inc.</w:t>
            </w:r>
          </w:p>
        </w:tc>
        <w:tc>
          <w:tcPr>
            <w:tcW w:w="1916" w:type="dxa"/>
          </w:tcPr>
          <w:p w:rsidR="00263761" w:rsidRDefault="00263761" w:rsidP="00AF7A61">
            <w:pPr>
              <w:rPr>
                <w:b/>
                <w:bCs/>
                <w:sz w:val="22"/>
                <w:szCs w:val="22"/>
              </w:rPr>
            </w:pPr>
            <w:r>
              <w:rPr>
                <w:b/>
                <w:bCs/>
                <w:sz w:val="22"/>
                <w:szCs w:val="22"/>
              </w:rPr>
              <w:t>10 Old Stage Coach Road</w:t>
            </w:r>
          </w:p>
        </w:tc>
      </w:tr>
      <w:tr w:rsidR="00263761" w:rsidTr="00AF7A61">
        <w:tc>
          <w:tcPr>
            <w:tcW w:w="1915" w:type="dxa"/>
          </w:tcPr>
          <w:p w:rsidR="00263761" w:rsidRDefault="00263761" w:rsidP="00AF7A61">
            <w:pPr>
              <w:rPr>
                <w:b/>
                <w:bCs/>
                <w:sz w:val="22"/>
                <w:szCs w:val="22"/>
              </w:rPr>
            </w:pPr>
            <w:r>
              <w:rPr>
                <w:b/>
                <w:bCs/>
                <w:sz w:val="22"/>
                <w:szCs w:val="22"/>
              </w:rPr>
              <w:t>August 20, 2019</w:t>
            </w:r>
          </w:p>
        </w:tc>
        <w:tc>
          <w:tcPr>
            <w:tcW w:w="1914" w:type="dxa"/>
          </w:tcPr>
          <w:p w:rsidR="00263761" w:rsidRDefault="00263761" w:rsidP="00AF7A61">
            <w:pPr>
              <w:rPr>
                <w:b/>
                <w:bCs/>
                <w:sz w:val="22"/>
                <w:szCs w:val="22"/>
              </w:rPr>
            </w:pPr>
            <w:r>
              <w:rPr>
                <w:b/>
                <w:bCs/>
                <w:sz w:val="22"/>
                <w:szCs w:val="22"/>
              </w:rPr>
              <w:t>#18-19</w:t>
            </w:r>
          </w:p>
        </w:tc>
        <w:tc>
          <w:tcPr>
            <w:tcW w:w="1916" w:type="dxa"/>
          </w:tcPr>
          <w:p w:rsidR="00263761" w:rsidRDefault="00263761" w:rsidP="00AF7A61">
            <w:pPr>
              <w:rPr>
                <w:b/>
                <w:bCs/>
                <w:sz w:val="22"/>
                <w:szCs w:val="22"/>
              </w:rPr>
            </w:pPr>
            <w:r>
              <w:rPr>
                <w:b/>
                <w:bCs/>
                <w:sz w:val="22"/>
                <w:szCs w:val="22"/>
              </w:rPr>
              <w:t>Special Permit/Site Plan Review/Variance</w:t>
            </w:r>
          </w:p>
        </w:tc>
        <w:tc>
          <w:tcPr>
            <w:tcW w:w="1915" w:type="dxa"/>
          </w:tcPr>
          <w:p w:rsidR="00263761" w:rsidRDefault="00263761" w:rsidP="00AF7A61">
            <w:pPr>
              <w:rPr>
                <w:b/>
                <w:bCs/>
                <w:sz w:val="22"/>
                <w:szCs w:val="22"/>
              </w:rPr>
            </w:pPr>
            <w:r>
              <w:rPr>
                <w:b/>
                <w:bCs/>
                <w:sz w:val="22"/>
                <w:szCs w:val="22"/>
              </w:rPr>
              <w:t>Onset Fire District</w:t>
            </w:r>
          </w:p>
        </w:tc>
        <w:tc>
          <w:tcPr>
            <w:tcW w:w="1916" w:type="dxa"/>
          </w:tcPr>
          <w:p w:rsidR="00263761" w:rsidRDefault="00263761" w:rsidP="00AF7A61">
            <w:pPr>
              <w:rPr>
                <w:b/>
                <w:bCs/>
                <w:sz w:val="22"/>
                <w:szCs w:val="22"/>
              </w:rPr>
            </w:pPr>
            <w:r>
              <w:rPr>
                <w:b/>
                <w:bCs/>
                <w:sz w:val="22"/>
                <w:szCs w:val="22"/>
              </w:rPr>
              <w:t>4, 8, 10, Cranberry Highway</w:t>
            </w:r>
          </w:p>
        </w:tc>
      </w:tr>
      <w:tr w:rsidR="00E32B40" w:rsidTr="00AF7A61">
        <w:tc>
          <w:tcPr>
            <w:tcW w:w="1915" w:type="dxa"/>
          </w:tcPr>
          <w:p w:rsidR="00E32B40" w:rsidRDefault="00E32B40" w:rsidP="00AF7A61">
            <w:pPr>
              <w:rPr>
                <w:b/>
                <w:bCs/>
                <w:sz w:val="22"/>
                <w:szCs w:val="22"/>
              </w:rPr>
            </w:pPr>
            <w:r>
              <w:rPr>
                <w:b/>
                <w:bCs/>
                <w:sz w:val="22"/>
                <w:szCs w:val="22"/>
              </w:rPr>
              <w:t>August 20, 2019</w:t>
            </w:r>
          </w:p>
        </w:tc>
        <w:tc>
          <w:tcPr>
            <w:tcW w:w="1914" w:type="dxa"/>
          </w:tcPr>
          <w:p w:rsidR="00E32B40" w:rsidRDefault="00E32B40" w:rsidP="00AF7A61">
            <w:pPr>
              <w:rPr>
                <w:b/>
                <w:bCs/>
                <w:sz w:val="22"/>
                <w:szCs w:val="22"/>
              </w:rPr>
            </w:pPr>
            <w:r>
              <w:rPr>
                <w:b/>
                <w:bCs/>
                <w:sz w:val="22"/>
                <w:szCs w:val="22"/>
              </w:rPr>
              <w:t>#19-19</w:t>
            </w:r>
          </w:p>
        </w:tc>
        <w:tc>
          <w:tcPr>
            <w:tcW w:w="1916" w:type="dxa"/>
          </w:tcPr>
          <w:p w:rsidR="00E32B40" w:rsidRDefault="00E32B40" w:rsidP="00AF7A61">
            <w:pPr>
              <w:rPr>
                <w:b/>
                <w:bCs/>
                <w:sz w:val="22"/>
                <w:szCs w:val="22"/>
              </w:rPr>
            </w:pPr>
            <w:r>
              <w:rPr>
                <w:b/>
                <w:bCs/>
                <w:sz w:val="22"/>
                <w:szCs w:val="22"/>
              </w:rPr>
              <w:t>Special Permit</w:t>
            </w:r>
          </w:p>
        </w:tc>
        <w:tc>
          <w:tcPr>
            <w:tcW w:w="1915" w:type="dxa"/>
          </w:tcPr>
          <w:p w:rsidR="00E32B40" w:rsidRDefault="00E32B40" w:rsidP="00AF7A61">
            <w:pPr>
              <w:rPr>
                <w:b/>
                <w:bCs/>
                <w:sz w:val="22"/>
                <w:szCs w:val="22"/>
              </w:rPr>
            </w:pPr>
            <w:r>
              <w:rPr>
                <w:b/>
                <w:bCs/>
                <w:sz w:val="22"/>
                <w:szCs w:val="22"/>
              </w:rPr>
              <w:t>Cellco Partnership</w:t>
            </w:r>
          </w:p>
        </w:tc>
        <w:tc>
          <w:tcPr>
            <w:tcW w:w="1916" w:type="dxa"/>
          </w:tcPr>
          <w:p w:rsidR="00E32B40" w:rsidRDefault="00E32B40" w:rsidP="00AF7A61">
            <w:pPr>
              <w:rPr>
                <w:b/>
                <w:bCs/>
                <w:sz w:val="22"/>
                <w:szCs w:val="22"/>
              </w:rPr>
            </w:pPr>
            <w:r>
              <w:rPr>
                <w:b/>
                <w:bCs/>
                <w:sz w:val="22"/>
                <w:szCs w:val="22"/>
              </w:rPr>
              <w:t>344 Glen Charlie Road</w:t>
            </w:r>
          </w:p>
        </w:tc>
      </w:tr>
    </w:tbl>
    <w:p w:rsidR="00263761" w:rsidRPr="00273345" w:rsidRDefault="00263761" w:rsidP="00263761">
      <w:pPr>
        <w:rPr>
          <w:b/>
          <w:bCs/>
          <w:sz w:val="22"/>
          <w:szCs w:val="22"/>
        </w:rPr>
      </w:pPr>
    </w:p>
    <w:p w:rsidR="00263761" w:rsidRPr="00857552" w:rsidRDefault="00263761" w:rsidP="00263761">
      <w:pPr>
        <w:pStyle w:val="ListParagraph"/>
        <w:numPr>
          <w:ilvl w:val="0"/>
          <w:numId w:val="4"/>
        </w:numPr>
        <w:rPr>
          <w:b/>
          <w:bCs/>
          <w:sz w:val="22"/>
          <w:szCs w:val="22"/>
          <w:u w:val="single"/>
        </w:rPr>
      </w:pPr>
      <w:r w:rsidRPr="00857552">
        <w:rPr>
          <w:b/>
          <w:bCs/>
          <w:sz w:val="22"/>
          <w:szCs w:val="22"/>
          <w:u w:val="single"/>
        </w:rPr>
        <w:t>STAFF REPORT</w:t>
      </w:r>
    </w:p>
    <w:p w:rsidR="00263761" w:rsidRDefault="00263761" w:rsidP="00263761">
      <w:pPr>
        <w:pStyle w:val="ListParagraph"/>
        <w:ind w:left="1080"/>
        <w:rPr>
          <w:b/>
          <w:bCs/>
          <w:sz w:val="22"/>
          <w:szCs w:val="22"/>
        </w:rPr>
      </w:pPr>
    </w:p>
    <w:p w:rsidR="00263761" w:rsidRDefault="00263761" w:rsidP="00263761">
      <w:pPr>
        <w:pStyle w:val="ListParagraph"/>
        <w:numPr>
          <w:ilvl w:val="0"/>
          <w:numId w:val="7"/>
        </w:numPr>
        <w:ind w:left="720"/>
        <w:rPr>
          <w:b/>
          <w:bCs/>
          <w:sz w:val="22"/>
          <w:szCs w:val="22"/>
        </w:rPr>
      </w:pPr>
      <w:r>
        <w:rPr>
          <w:b/>
          <w:bCs/>
          <w:sz w:val="22"/>
          <w:szCs w:val="22"/>
        </w:rPr>
        <w:t>Other Applications/Projects</w:t>
      </w:r>
    </w:p>
    <w:p w:rsidR="00263761" w:rsidRDefault="00263761" w:rsidP="00263761">
      <w:pPr>
        <w:pStyle w:val="ListParagraph"/>
        <w:numPr>
          <w:ilvl w:val="0"/>
          <w:numId w:val="7"/>
        </w:numPr>
        <w:ind w:left="720"/>
        <w:rPr>
          <w:b/>
          <w:bCs/>
          <w:sz w:val="22"/>
          <w:szCs w:val="22"/>
        </w:rPr>
      </w:pPr>
      <w:r>
        <w:rPr>
          <w:b/>
          <w:bCs/>
          <w:sz w:val="22"/>
          <w:szCs w:val="22"/>
        </w:rPr>
        <w:t>Zoning Amendments for Fall 2019 TM</w:t>
      </w:r>
    </w:p>
    <w:p w:rsidR="00E32B40" w:rsidRDefault="00E32B40" w:rsidP="00E32B40">
      <w:pPr>
        <w:rPr>
          <w:b/>
          <w:bCs/>
          <w:sz w:val="22"/>
          <w:szCs w:val="22"/>
        </w:rPr>
      </w:pPr>
    </w:p>
    <w:p w:rsidR="00E32B40" w:rsidRPr="00E32B40" w:rsidRDefault="00E32B40" w:rsidP="00E32B40">
      <w:pPr>
        <w:rPr>
          <w:bCs/>
          <w:sz w:val="22"/>
          <w:szCs w:val="22"/>
        </w:rPr>
      </w:pPr>
      <w:r>
        <w:rPr>
          <w:bCs/>
          <w:sz w:val="22"/>
          <w:szCs w:val="22"/>
        </w:rPr>
        <w:t xml:space="preserve">Discussion ensued regarding Zoning By-Laws. </w:t>
      </w:r>
    </w:p>
    <w:p w:rsidR="000B22A2" w:rsidRPr="003A3034" w:rsidRDefault="000B22A2" w:rsidP="000B22A2">
      <w:pPr>
        <w:pStyle w:val="ListParagraph"/>
        <w:ind w:left="1080"/>
        <w:rPr>
          <w:b/>
          <w:bCs/>
          <w:sz w:val="22"/>
          <w:szCs w:val="22"/>
        </w:rPr>
      </w:pPr>
    </w:p>
    <w:p w:rsidR="000B22A2" w:rsidRPr="003A3034" w:rsidRDefault="000B22A2" w:rsidP="000B22A2">
      <w:pPr>
        <w:pStyle w:val="ListParagraph"/>
        <w:numPr>
          <w:ilvl w:val="0"/>
          <w:numId w:val="4"/>
        </w:numPr>
        <w:rPr>
          <w:b/>
          <w:bCs/>
          <w:sz w:val="22"/>
          <w:szCs w:val="22"/>
        </w:rPr>
      </w:pPr>
      <w:r w:rsidRPr="003A3034">
        <w:rPr>
          <w:b/>
          <w:bCs/>
          <w:sz w:val="22"/>
          <w:szCs w:val="22"/>
          <w:u w:val="single"/>
        </w:rPr>
        <w:t>NEW BUSINESS</w:t>
      </w:r>
      <w:r w:rsidRPr="003A3034">
        <w:rPr>
          <w:b/>
          <w:bCs/>
          <w:sz w:val="22"/>
          <w:szCs w:val="22"/>
        </w:rPr>
        <w:t xml:space="preserve"> (This time is reserved for topics that the Chairman did not reasonably anticipate.</w:t>
      </w:r>
    </w:p>
    <w:p w:rsidR="000B22A2" w:rsidRPr="003A3034" w:rsidRDefault="000B22A2" w:rsidP="000B22A2">
      <w:pPr>
        <w:rPr>
          <w:b/>
          <w:bCs/>
          <w:sz w:val="22"/>
          <w:szCs w:val="22"/>
        </w:rPr>
      </w:pPr>
    </w:p>
    <w:p w:rsidR="000B22A2" w:rsidRPr="003A3034" w:rsidRDefault="000B22A2" w:rsidP="000B22A2">
      <w:pPr>
        <w:tabs>
          <w:tab w:val="left" w:pos="1080"/>
        </w:tabs>
        <w:ind w:firstLine="360"/>
        <w:rPr>
          <w:b/>
          <w:bCs/>
          <w:sz w:val="22"/>
          <w:szCs w:val="22"/>
          <w:u w:val="single"/>
        </w:rPr>
      </w:pPr>
      <w:r w:rsidRPr="003A3034">
        <w:rPr>
          <w:b/>
          <w:bCs/>
          <w:sz w:val="22"/>
          <w:szCs w:val="22"/>
        </w:rPr>
        <w:t>VI.</w:t>
      </w:r>
      <w:r w:rsidRPr="003A3034">
        <w:rPr>
          <w:b/>
          <w:bCs/>
          <w:sz w:val="22"/>
          <w:szCs w:val="22"/>
        </w:rPr>
        <w:tab/>
      </w:r>
      <w:r w:rsidRPr="003A3034">
        <w:rPr>
          <w:b/>
          <w:bCs/>
          <w:sz w:val="22"/>
          <w:szCs w:val="22"/>
          <w:u w:val="single"/>
        </w:rPr>
        <w:t>ADJOURNMENT</w:t>
      </w:r>
    </w:p>
    <w:p w:rsidR="000B22A2" w:rsidRPr="003A3034" w:rsidRDefault="000B22A2" w:rsidP="000B22A2">
      <w:pPr>
        <w:rPr>
          <w:sz w:val="22"/>
          <w:szCs w:val="22"/>
        </w:rPr>
      </w:pPr>
    </w:p>
    <w:p w:rsidR="000B22A2" w:rsidRPr="00F141A7" w:rsidRDefault="000B22A2" w:rsidP="000B22A2">
      <w:pPr>
        <w:ind w:left="360"/>
        <w:rPr>
          <w:b/>
          <w:sz w:val="22"/>
          <w:szCs w:val="22"/>
        </w:rPr>
      </w:pPr>
      <w:r w:rsidRPr="003A3034">
        <w:rPr>
          <w:b/>
          <w:sz w:val="22"/>
          <w:szCs w:val="22"/>
        </w:rPr>
        <w:t>MOTION:</w:t>
      </w:r>
      <w:r w:rsidRPr="003A3034">
        <w:rPr>
          <w:b/>
          <w:sz w:val="22"/>
          <w:szCs w:val="22"/>
        </w:rPr>
        <w:tab/>
        <w:t xml:space="preserve"> </w:t>
      </w:r>
      <w:r w:rsidR="00DD03DC" w:rsidRPr="003A3034">
        <w:rPr>
          <w:b/>
          <w:sz w:val="22"/>
          <w:szCs w:val="22"/>
        </w:rPr>
        <w:t xml:space="preserve">Mr. Eacobacci moves to adjourn. </w:t>
      </w:r>
      <w:r w:rsidR="00C81CB8">
        <w:rPr>
          <w:b/>
          <w:sz w:val="22"/>
          <w:szCs w:val="22"/>
        </w:rPr>
        <w:t>Mr. Haskell</w:t>
      </w:r>
      <w:bookmarkStart w:id="0" w:name="_GoBack"/>
      <w:bookmarkEnd w:id="0"/>
      <w:r w:rsidR="000E4264">
        <w:rPr>
          <w:b/>
          <w:sz w:val="22"/>
          <w:szCs w:val="22"/>
        </w:rPr>
        <w:t xml:space="preserve"> seconds</w:t>
      </w:r>
    </w:p>
    <w:p w:rsidR="000B22A2" w:rsidRPr="00F141A7" w:rsidRDefault="000B22A2" w:rsidP="000B22A2">
      <w:pPr>
        <w:ind w:left="360"/>
        <w:rPr>
          <w:b/>
          <w:sz w:val="22"/>
          <w:szCs w:val="22"/>
        </w:rPr>
      </w:pPr>
    </w:p>
    <w:p w:rsidR="000B22A2" w:rsidRPr="00F141A7" w:rsidRDefault="00DD03DC" w:rsidP="000B22A2">
      <w:pPr>
        <w:ind w:left="360"/>
        <w:jc w:val="center"/>
        <w:rPr>
          <w:b/>
          <w:sz w:val="22"/>
          <w:szCs w:val="22"/>
        </w:rPr>
      </w:pPr>
      <w:r>
        <w:rPr>
          <w:b/>
          <w:sz w:val="22"/>
          <w:szCs w:val="22"/>
        </w:rPr>
        <w:t>VOTE: (</w:t>
      </w:r>
      <w:r w:rsidR="000E4264">
        <w:rPr>
          <w:b/>
          <w:sz w:val="22"/>
          <w:szCs w:val="22"/>
        </w:rPr>
        <w:t>4</w:t>
      </w:r>
      <w:r w:rsidR="000B22A2" w:rsidRPr="00F141A7">
        <w:rPr>
          <w:b/>
          <w:sz w:val="22"/>
          <w:szCs w:val="22"/>
        </w:rPr>
        <w:t>-0-0)</w:t>
      </w:r>
    </w:p>
    <w:p w:rsidR="000B22A2" w:rsidRPr="00F141A7" w:rsidRDefault="000B22A2" w:rsidP="000B22A2">
      <w:pPr>
        <w:pStyle w:val="NoSpacing"/>
        <w:rPr>
          <w:rFonts w:ascii="Times New Roman" w:hAnsi="Times New Roman" w:cs="Times New Roman"/>
        </w:rPr>
      </w:pPr>
      <w:r w:rsidRPr="00F141A7">
        <w:rPr>
          <w:rFonts w:ascii="Times New Roman" w:hAnsi="Times New Roman" w:cs="Times New Roman"/>
        </w:rPr>
        <w:t>Date signed:  _____________________________</w:t>
      </w:r>
    </w:p>
    <w:p w:rsidR="000B22A2" w:rsidRPr="00F141A7" w:rsidRDefault="000B22A2" w:rsidP="000B22A2">
      <w:pPr>
        <w:pStyle w:val="NoSpacing"/>
        <w:rPr>
          <w:rFonts w:ascii="Times New Roman" w:hAnsi="Times New Roman" w:cs="Times New Roman"/>
        </w:rPr>
      </w:pPr>
    </w:p>
    <w:p w:rsidR="000B22A2" w:rsidRPr="00F141A7" w:rsidRDefault="000B22A2" w:rsidP="000B22A2">
      <w:pPr>
        <w:pStyle w:val="NoSpacing"/>
        <w:rPr>
          <w:rFonts w:ascii="Times New Roman" w:hAnsi="Times New Roman" w:cs="Times New Roman"/>
        </w:rPr>
      </w:pPr>
      <w:r w:rsidRPr="00F141A7">
        <w:rPr>
          <w:rFonts w:ascii="Times New Roman" w:hAnsi="Times New Roman" w:cs="Times New Roman"/>
        </w:rPr>
        <w:t>Attest:  __________________________________________</w:t>
      </w:r>
    </w:p>
    <w:p w:rsidR="000B22A2" w:rsidRPr="00F141A7" w:rsidRDefault="000B22A2" w:rsidP="000B22A2">
      <w:pPr>
        <w:pStyle w:val="NoSpacing"/>
        <w:rPr>
          <w:rFonts w:ascii="Times New Roman" w:hAnsi="Times New Roman" w:cs="Times New Roman"/>
        </w:rPr>
      </w:pPr>
      <w:r w:rsidRPr="00F141A7">
        <w:rPr>
          <w:rFonts w:ascii="Times New Roman" w:hAnsi="Times New Roman" w:cs="Times New Roman"/>
        </w:rPr>
        <w:lastRenderedPageBreak/>
        <w:tab/>
        <w:t>James Eacobacci, Clerk</w:t>
      </w:r>
    </w:p>
    <w:p w:rsidR="000B22A2" w:rsidRPr="00F141A7" w:rsidRDefault="000B22A2" w:rsidP="000B22A2">
      <w:pPr>
        <w:pStyle w:val="NoSpacing"/>
        <w:rPr>
          <w:rFonts w:ascii="Times New Roman" w:hAnsi="Times New Roman" w:cs="Times New Roman"/>
        </w:rPr>
      </w:pPr>
      <w:r w:rsidRPr="00F141A7">
        <w:rPr>
          <w:rFonts w:ascii="Times New Roman" w:hAnsi="Times New Roman" w:cs="Times New Roman"/>
        </w:rPr>
        <w:tab/>
        <w:t>WAREHAM  ZONING BOARD OF APPEALS</w:t>
      </w:r>
    </w:p>
    <w:p w:rsidR="000B22A2" w:rsidRPr="00F141A7" w:rsidRDefault="000B22A2" w:rsidP="000B22A2">
      <w:pPr>
        <w:pStyle w:val="NoSpacing"/>
        <w:rPr>
          <w:rFonts w:ascii="Times New Roman" w:hAnsi="Times New Roman" w:cs="Times New Roman"/>
        </w:rPr>
      </w:pPr>
    </w:p>
    <w:p w:rsidR="000B22A2" w:rsidRPr="00F141A7" w:rsidRDefault="000B22A2" w:rsidP="000B22A2">
      <w:pPr>
        <w:pStyle w:val="NoSpacing"/>
        <w:rPr>
          <w:rFonts w:ascii="Times New Roman" w:hAnsi="Times New Roman" w:cs="Times New Roman"/>
        </w:rPr>
      </w:pPr>
      <w:r w:rsidRPr="00F141A7">
        <w:rPr>
          <w:rFonts w:ascii="Times New Roman" w:hAnsi="Times New Roman" w:cs="Times New Roman"/>
        </w:rPr>
        <w:t>Date copy sent to Town Clerk:  __________________________</w:t>
      </w:r>
    </w:p>
    <w:p w:rsidR="00C079A1" w:rsidRPr="00F141A7" w:rsidRDefault="00C81CB8">
      <w:pPr>
        <w:rPr>
          <w:sz w:val="22"/>
          <w:szCs w:val="22"/>
        </w:rPr>
      </w:pPr>
    </w:p>
    <w:sectPr w:rsidR="00C079A1" w:rsidRPr="00F141A7" w:rsidSect="00C01E0F">
      <w:footerReference w:type="default" r:id="rId8"/>
      <w:pgSz w:w="12240" w:h="15840"/>
      <w:pgMar w:top="135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D9F" w:rsidRDefault="00460D9F">
      <w:r>
        <w:separator/>
      </w:r>
    </w:p>
  </w:endnote>
  <w:endnote w:type="continuationSeparator" w:id="0">
    <w:p w:rsidR="00460D9F" w:rsidRDefault="00460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870358"/>
      <w:docPartObj>
        <w:docPartGallery w:val="Page Numbers (Bottom of Page)"/>
        <w:docPartUnique/>
      </w:docPartObj>
    </w:sdtPr>
    <w:sdtEndPr>
      <w:rPr>
        <w:noProof/>
      </w:rPr>
    </w:sdtEndPr>
    <w:sdtContent>
      <w:p w:rsidR="00EC018D" w:rsidRDefault="00484AF9">
        <w:pPr>
          <w:pStyle w:val="Footer"/>
          <w:jc w:val="center"/>
        </w:pPr>
        <w:r>
          <w:fldChar w:fldCharType="begin"/>
        </w:r>
        <w:r>
          <w:instrText xml:space="preserve"> PAGE   \* MERGEFORMAT </w:instrText>
        </w:r>
        <w:r>
          <w:fldChar w:fldCharType="separate"/>
        </w:r>
        <w:r w:rsidR="00C81CB8">
          <w:rPr>
            <w:noProof/>
          </w:rPr>
          <w:t>5</w:t>
        </w:r>
        <w:r>
          <w:rPr>
            <w:noProof/>
          </w:rPr>
          <w:fldChar w:fldCharType="end"/>
        </w:r>
      </w:p>
    </w:sdtContent>
  </w:sdt>
  <w:p w:rsidR="00EC018D" w:rsidRDefault="00C81C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D9F" w:rsidRDefault="00460D9F">
      <w:r>
        <w:separator/>
      </w:r>
    </w:p>
  </w:footnote>
  <w:footnote w:type="continuationSeparator" w:id="0">
    <w:p w:rsidR="00460D9F" w:rsidRDefault="00460D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847"/>
    <w:multiLevelType w:val="hybridMultilevel"/>
    <w:tmpl w:val="7BAA9F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A425F"/>
    <w:multiLevelType w:val="hybridMultilevel"/>
    <w:tmpl w:val="FAB44E1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104F9D"/>
    <w:multiLevelType w:val="hybridMultilevel"/>
    <w:tmpl w:val="11F89C7C"/>
    <w:lvl w:ilvl="0" w:tplc="EEFCE430">
      <w:start w:val="1"/>
      <w:numFmt w:val="upperRoman"/>
      <w:lvlText w:val="%1."/>
      <w:lvlJc w:val="left"/>
      <w:pPr>
        <w:tabs>
          <w:tab w:val="num" w:pos="1080"/>
        </w:tabs>
        <w:ind w:left="1080" w:hanging="720"/>
      </w:pPr>
      <w:rPr>
        <w:strike w:val="0"/>
        <w:dstrike w:val="0"/>
        <w:sz w:val="24"/>
        <w:szCs w:val="24"/>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2281D42"/>
    <w:multiLevelType w:val="hybridMultilevel"/>
    <w:tmpl w:val="F74A81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903ABA"/>
    <w:multiLevelType w:val="hybridMultilevel"/>
    <w:tmpl w:val="47C842E8"/>
    <w:lvl w:ilvl="0" w:tplc="A5FE6E2E">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204E90"/>
    <w:multiLevelType w:val="hybridMultilevel"/>
    <w:tmpl w:val="6FEC0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B53BEA"/>
    <w:multiLevelType w:val="hybridMultilevel"/>
    <w:tmpl w:val="8A72A24E"/>
    <w:lvl w:ilvl="0" w:tplc="A726DD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07712F"/>
    <w:multiLevelType w:val="hybridMultilevel"/>
    <w:tmpl w:val="9F9CC664"/>
    <w:lvl w:ilvl="0" w:tplc="9C3AEE76">
      <w:start w:val="1"/>
      <w:numFmt w:val="upperLetter"/>
      <w:lvlText w:val="%1."/>
      <w:lvlJc w:val="left"/>
      <w:pPr>
        <w:tabs>
          <w:tab w:val="num" w:pos="810"/>
        </w:tabs>
        <w:ind w:left="81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ACD19C9"/>
    <w:multiLevelType w:val="hybridMultilevel"/>
    <w:tmpl w:val="D15EA7E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3CF1C9B"/>
    <w:multiLevelType w:val="hybridMultilevel"/>
    <w:tmpl w:val="97CCDB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B87C15"/>
    <w:multiLevelType w:val="hybridMultilevel"/>
    <w:tmpl w:val="1782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B71637"/>
    <w:multiLevelType w:val="hybridMultilevel"/>
    <w:tmpl w:val="C524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8"/>
  </w:num>
  <w:num w:numId="8">
    <w:abstractNumId w:val="9"/>
  </w:num>
  <w:num w:numId="9">
    <w:abstractNumId w:val="3"/>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2A2"/>
    <w:rsid w:val="000140A6"/>
    <w:rsid w:val="0001760F"/>
    <w:rsid w:val="00032B31"/>
    <w:rsid w:val="00033552"/>
    <w:rsid w:val="000343B5"/>
    <w:rsid w:val="00052C7A"/>
    <w:rsid w:val="000A1E43"/>
    <w:rsid w:val="000B22A2"/>
    <w:rsid w:val="000C6818"/>
    <w:rsid w:val="000E4264"/>
    <w:rsid w:val="000F17E8"/>
    <w:rsid w:val="00115A89"/>
    <w:rsid w:val="00194E8B"/>
    <w:rsid w:val="001D29F7"/>
    <w:rsid w:val="00212BB6"/>
    <w:rsid w:val="0025234B"/>
    <w:rsid w:val="00257C1D"/>
    <w:rsid w:val="002615B2"/>
    <w:rsid w:val="00263761"/>
    <w:rsid w:val="00280350"/>
    <w:rsid w:val="0029416B"/>
    <w:rsid w:val="00294BC3"/>
    <w:rsid w:val="002B5633"/>
    <w:rsid w:val="00317379"/>
    <w:rsid w:val="00341667"/>
    <w:rsid w:val="00353063"/>
    <w:rsid w:val="003739F7"/>
    <w:rsid w:val="00396324"/>
    <w:rsid w:val="003A3034"/>
    <w:rsid w:val="003A7397"/>
    <w:rsid w:val="003B5F32"/>
    <w:rsid w:val="003B7CEF"/>
    <w:rsid w:val="003D0EEF"/>
    <w:rsid w:val="003F50E2"/>
    <w:rsid w:val="00410323"/>
    <w:rsid w:val="004118E6"/>
    <w:rsid w:val="00437E17"/>
    <w:rsid w:val="00440B41"/>
    <w:rsid w:val="00447E5F"/>
    <w:rsid w:val="00460D9F"/>
    <w:rsid w:val="00484AF9"/>
    <w:rsid w:val="004A57CA"/>
    <w:rsid w:val="004E22D7"/>
    <w:rsid w:val="00504AF8"/>
    <w:rsid w:val="00525447"/>
    <w:rsid w:val="00526F87"/>
    <w:rsid w:val="005333E8"/>
    <w:rsid w:val="00597CC8"/>
    <w:rsid w:val="005E7D13"/>
    <w:rsid w:val="006413DA"/>
    <w:rsid w:val="0066314A"/>
    <w:rsid w:val="006A1277"/>
    <w:rsid w:val="006A2D81"/>
    <w:rsid w:val="006E4AEB"/>
    <w:rsid w:val="007A140C"/>
    <w:rsid w:val="00811CDD"/>
    <w:rsid w:val="0087397F"/>
    <w:rsid w:val="008A1CAD"/>
    <w:rsid w:val="008B7EF8"/>
    <w:rsid w:val="008C5871"/>
    <w:rsid w:val="00935065"/>
    <w:rsid w:val="00983DB6"/>
    <w:rsid w:val="009A4E77"/>
    <w:rsid w:val="009A633C"/>
    <w:rsid w:val="009B1CD9"/>
    <w:rsid w:val="009B335F"/>
    <w:rsid w:val="009B3736"/>
    <w:rsid w:val="009D51FC"/>
    <w:rsid w:val="009F44C6"/>
    <w:rsid w:val="00A90E15"/>
    <w:rsid w:val="00AA4784"/>
    <w:rsid w:val="00AB55D0"/>
    <w:rsid w:val="00AF540F"/>
    <w:rsid w:val="00B41F6F"/>
    <w:rsid w:val="00B5511B"/>
    <w:rsid w:val="00BA06BD"/>
    <w:rsid w:val="00BC6A93"/>
    <w:rsid w:val="00BD3156"/>
    <w:rsid w:val="00C13205"/>
    <w:rsid w:val="00C3197F"/>
    <w:rsid w:val="00C358AD"/>
    <w:rsid w:val="00C81CB8"/>
    <w:rsid w:val="00CF0585"/>
    <w:rsid w:val="00D35616"/>
    <w:rsid w:val="00D872EC"/>
    <w:rsid w:val="00D90147"/>
    <w:rsid w:val="00DD03DC"/>
    <w:rsid w:val="00E05742"/>
    <w:rsid w:val="00E32B40"/>
    <w:rsid w:val="00E35797"/>
    <w:rsid w:val="00EC1004"/>
    <w:rsid w:val="00EC3577"/>
    <w:rsid w:val="00EC63E7"/>
    <w:rsid w:val="00ED5C21"/>
    <w:rsid w:val="00F047F0"/>
    <w:rsid w:val="00F13452"/>
    <w:rsid w:val="00F13F8B"/>
    <w:rsid w:val="00F141A7"/>
    <w:rsid w:val="00F34101"/>
    <w:rsid w:val="00F44037"/>
    <w:rsid w:val="00F60555"/>
    <w:rsid w:val="00F926F3"/>
    <w:rsid w:val="00FF5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2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2A2"/>
    <w:pPr>
      <w:spacing w:after="0" w:line="240" w:lineRule="auto"/>
    </w:pPr>
  </w:style>
  <w:style w:type="table" w:styleId="TableGrid">
    <w:name w:val="Table Grid"/>
    <w:basedOn w:val="TableNormal"/>
    <w:uiPriority w:val="59"/>
    <w:rsid w:val="000B2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B22A2"/>
    <w:pPr>
      <w:tabs>
        <w:tab w:val="center" w:pos="4680"/>
        <w:tab w:val="right" w:pos="9360"/>
      </w:tabs>
    </w:pPr>
  </w:style>
  <w:style w:type="character" w:customStyle="1" w:styleId="FooterChar">
    <w:name w:val="Footer Char"/>
    <w:basedOn w:val="DefaultParagraphFont"/>
    <w:link w:val="Footer"/>
    <w:uiPriority w:val="99"/>
    <w:rsid w:val="000B22A2"/>
    <w:rPr>
      <w:rFonts w:ascii="Times New Roman" w:eastAsia="Times New Roman" w:hAnsi="Times New Roman" w:cs="Times New Roman"/>
      <w:sz w:val="24"/>
      <w:szCs w:val="24"/>
    </w:rPr>
  </w:style>
  <w:style w:type="paragraph" w:styleId="ListParagraph">
    <w:name w:val="List Paragraph"/>
    <w:basedOn w:val="Normal"/>
    <w:uiPriority w:val="34"/>
    <w:qFormat/>
    <w:rsid w:val="000B22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2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2A2"/>
    <w:pPr>
      <w:spacing w:after="0" w:line="240" w:lineRule="auto"/>
    </w:pPr>
  </w:style>
  <w:style w:type="table" w:styleId="TableGrid">
    <w:name w:val="Table Grid"/>
    <w:basedOn w:val="TableNormal"/>
    <w:uiPriority w:val="59"/>
    <w:rsid w:val="000B2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B22A2"/>
    <w:pPr>
      <w:tabs>
        <w:tab w:val="center" w:pos="4680"/>
        <w:tab w:val="right" w:pos="9360"/>
      </w:tabs>
    </w:pPr>
  </w:style>
  <w:style w:type="character" w:customStyle="1" w:styleId="FooterChar">
    <w:name w:val="Footer Char"/>
    <w:basedOn w:val="DefaultParagraphFont"/>
    <w:link w:val="Footer"/>
    <w:uiPriority w:val="99"/>
    <w:rsid w:val="000B22A2"/>
    <w:rPr>
      <w:rFonts w:ascii="Times New Roman" w:eastAsia="Times New Roman" w:hAnsi="Times New Roman" w:cs="Times New Roman"/>
      <w:sz w:val="24"/>
      <w:szCs w:val="24"/>
    </w:rPr>
  </w:style>
  <w:style w:type="paragraph" w:styleId="ListParagraph">
    <w:name w:val="List Paragraph"/>
    <w:basedOn w:val="Normal"/>
    <w:uiPriority w:val="34"/>
    <w:qFormat/>
    <w:rsid w:val="000B2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6</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Jasmin Campos</cp:lastModifiedBy>
  <cp:revision>10</cp:revision>
  <dcterms:created xsi:type="dcterms:W3CDTF">2019-06-05T13:50:00Z</dcterms:created>
  <dcterms:modified xsi:type="dcterms:W3CDTF">2019-06-05T21:51:00Z</dcterms:modified>
</cp:coreProperties>
</file>